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70" w:type="dxa"/>
        <w:jc w:val="left"/>
        <w:tblInd w:w="0" w:type="dxa"/>
        <w:tblBorders/>
        <w:tblCellMar>
          <w:top w:w="0" w:type="dxa"/>
          <w:left w:w="108" w:type="dxa"/>
          <w:bottom w:w="0" w:type="dxa"/>
          <w:right w:w="108" w:type="dxa"/>
        </w:tblCellMar>
        <w:tblLook w:firstRow="1" w:noVBand="1" w:lastRow="0" w:firstColumn="1" w:lastColumn="0" w:noHBand="0" w:val="04a0"/>
      </w:tblPr>
      <w:tblGrid>
        <w:gridCol w:w="3508"/>
        <w:gridCol w:w="2834"/>
        <w:gridCol w:w="3228"/>
      </w:tblGrid>
      <w:tr>
        <w:trPr/>
        <w:tc>
          <w:tcPr>
            <w:tcW w:w="3508" w:type="dxa"/>
            <w:tcBorders/>
            <w:shd w:color="auto" w:fill="auto" w:val="clear"/>
          </w:tcPr>
          <w:p>
            <w:pPr>
              <w:pStyle w:val="Normal"/>
              <w:spacing w:before="0" w:after="240"/>
              <w:jc w:val="center"/>
              <w:rPr/>
            </w:pPr>
            <w:r>
              <w:rPr/>
            </w:r>
          </w:p>
        </w:tc>
        <w:tc>
          <w:tcPr>
            <w:tcW w:w="2834" w:type="dxa"/>
            <w:tcBorders/>
            <w:shd w:color="auto" w:fill="auto" w:val="clear"/>
          </w:tcPr>
          <w:p>
            <w:pPr>
              <w:pStyle w:val="Normal"/>
              <w:spacing w:before="0" w:after="240"/>
              <w:jc w:val="center"/>
              <w:rPr/>
            </w:pPr>
            <w:r>
              <w:rPr/>
              <w:drawing>
                <wp:inline distT="0" distB="0" distL="0" distR="0">
                  <wp:extent cx="819150" cy="9048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819150" cy="904875"/>
                          </a:xfrm>
                          <a:prstGeom prst="rect">
                            <a:avLst/>
                          </a:prstGeom>
                        </pic:spPr>
                      </pic:pic>
                    </a:graphicData>
                  </a:graphic>
                </wp:inline>
              </w:drawing>
            </w:r>
          </w:p>
        </w:tc>
        <w:tc>
          <w:tcPr>
            <w:tcW w:w="3228" w:type="dxa"/>
            <w:tcBorders/>
            <w:shd w:color="auto" w:fill="auto" w:val="clear"/>
          </w:tcPr>
          <w:p>
            <w:pPr>
              <w:pStyle w:val="Normal"/>
              <w:spacing w:before="0" w:after="240"/>
              <w:jc w:val="center"/>
              <w:rPr>
                <w:b/>
                <w:b/>
                <w:bCs/>
              </w:rPr>
            </w:pPr>
            <w:r>
              <w:rPr>
                <w:b/>
                <w:bCs/>
              </w:rPr>
            </w:r>
          </w:p>
        </w:tc>
      </w:tr>
    </w:tbl>
    <w:p>
      <w:pPr>
        <w:pStyle w:val="Normal"/>
        <w:tabs>
          <w:tab w:val="left" w:pos="4500" w:leader="none"/>
        </w:tabs>
        <w:jc w:val="center"/>
        <w:rPr>
          <w:b/>
          <w:b/>
          <w:bCs/>
          <w:sz w:val="26"/>
          <w:szCs w:val="26"/>
        </w:rPr>
      </w:pPr>
      <w:r>
        <w:rPr>
          <w:b/>
          <w:bCs/>
          <w:sz w:val="26"/>
          <w:szCs w:val="26"/>
        </w:rPr>
        <w:t>АДМИНИСТРАЦИЯ КОЛПАШЕВСКОГО ГОРОДСКОГО ПОСЕЛЕНИЯ</w:t>
      </w:r>
    </w:p>
    <w:p>
      <w:pPr>
        <w:pStyle w:val="3"/>
        <w:spacing w:before="200" w:after="120"/>
        <w:jc w:val="center"/>
        <w:rPr>
          <w:rFonts w:ascii="Times New Roman" w:hAnsi="Times New Roman" w:cs="Times New Roman"/>
          <w:color w:val="00000A"/>
          <w:sz w:val="32"/>
          <w:szCs w:val="32"/>
        </w:rPr>
      </w:pPr>
      <w:r>
        <w:rPr>
          <w:rFonts w:cs="Times New Roman" w:ascii="Times New Roman" w:hAnsi="Times New Roman"/>
          <w:color w:val="00000A"/>
          <w:sz w:val="32"/>
          <w:szCs w:val="32"/>
        </w:rPr>
        <w:t>ПОСТАНОВЛЕНИЕ</w:t>
      </w:r>
    </w:p>
    <w:p>
      <w:pPr>
        <w:pStyle w:val="Normal"/>
        <w:bidi w:val="0"/>
        <w:spacing w:before="482" w:after="0"/>
        <w:jc w:val="left"/>
        <w:rPr/>
      </w:pPr>
      <w:r>
        <w:rPr>
          <w:sz w:val="28"/>
          <w:szCs w:val="28"/>
        </w:rPr>
        <w:t>29.04</w:t>
      </w:r>
      <w:r>
        <w:rPr>
          <w:sz w:val="28"/>
          <w:szCs w:val="28"/>
        </w:rPr>
        <w:t>.2021</w:t>
        <w:tab/>
        <w:tab/>
        <w:tab/>
        <w:tab/>
        <w:tab/>
        <w:tab/>
        <w:tab/>
        <w:tab/>
        <w:tab/>
        <w:tab/>
        <w:tab/>
        <w:t xml:space="preserve">     № </w:t>
      </w:r>
      <w:r>
        <w:rPr>
          <w:sz w:val="28"/>
          <w:szCs w:val="28"/>
        </w:rPr>
        <w:t>227</w:t>
      </w:r>
    </w:p>
    <w:p>
      <w:pPr>
        <w:pStyle w:val="Normal"/>
        <w:widowControl w:val="false"/>
        <w:bidi w:val="0"/>
        <w:spacing w:before="482" w:after="0"/>
        <w:jc w:val="center"/>
        <w:rPr/>
      </w:pPr>
      <w:bookmarkStart w:id="0" w:name="__DdeLink__1973_1198635696"/>
      <w:bookmarkEnd w:id="0"/>
      <w:r>
        <w:rPr>
          <w:sz w:val="28"/>
          <w:szCs w:val="28"/>
          <w:lang w:eastAsia="ru-RU"/>
        </w:rPr>
        <w:t>О внесении изменений в постановление администрации Колпашевского городского поселения от 15.06.2020 № 322 «</w:t>
      </w:r>
      <w:bookmarkStart w:id="1" w:name="__DdeLink__1296_1046894699"/>
      <w:r>
        <w:rPr>
          <w:sz w:val="28"/>
          <w:szCs w:val="28"/>
          <w:lang w:eastAsia="ru-RU"/>
        </w:rPr>
        <w:t xml:space="preserve">Об утверждении Порядка проведения мониторинга качества </w:t>
      </w:r>
      <w:bookmarkEnd w:id="1"/>
      <w:r>
        <w:rPr>
          <w:sz w:val="28"/>
          <w:szCs w:val="28"/>
          <w:lang w:eastAsia="ru-RU"/>
        </w:rPr>
        <w:t>финансового менеджмента»</w:t>
      </w:r>
    </w:p>
    <w:p>
      <w:pPr>
        <w:pStyle w:val="Normal"/>
        <w:ind w:firstLine="708"/>
        <w:rPr>
          <w:sz w:val="26"/>
          <w:szCs w:val="26"/>
          <w:lang w:eastAsia="ru-RU"/>
        </w:rPr>
      </w:pPr>
      <w:bookmarkStart w:id="2" w:name="__DdeLink__1973_1198635696"/>
      <w:bookmarkStart w:id="3" w:name="__DdeLink__1973_1198635696"/>
      <w:bookmarkEnd w:id="3"/>
      <w:r>
        <w:rPr>
          <w:sz w:val="26"/>
          <w:szCs w:val="26"/>
          <w:lang w:eastAsia="ru-RU"/>
        </w:rPr>
      </w:r>
    </w:p>
    <w:p>
      <w:pPr>
        <w:pStyle w:val="Normal"/>
        <w:ind w:firstLine="708"/>
        <w:rPr>
          <w:sz w:val="26"/>
          <w:szCs w:val="26"/>
          <w:lang w:eastAsia="ru-RU"/>
        </w:rPr>
      </w:pPr>
      <w:r>
        <w:rPr>
          <w:sz w:val="26"/>
          <w:szCs w:val="26"/>
          <w:lang w:eastAsia="ru-RU"/>
        </w:rPr>
      </w:r>
    </w:p>
    <w:p>
      <w:pPr>
        <w:pStyle w:val="Normal"/>
        <w:ind w:left="0" w:right="0" w:firstLine="709"/>
        <w:jc w:val="both"/>
        <w:rPr>
          <w:rFonts w:ascii="Times New Roman" w:hAnsi="Times New Roman" w:cs="Times New Roman"/>
          <w:sz w:val="28"/>
          <w:szCs w:val="28"/>
        </w:rPr>
      </w:pPr>
      <w:r>
        <w:rPr>
          <w:rFonts w:cs="Times New Roman"/>
          <w:sz w:val="28"/>
          <w:szCs w:val="28"/>
        </w:rPr>
        <w:t>В целях приведения муниципальных нормативных правовых актов органов местного самоуправления в соответствие с действующим законодательством</w:t>
      </w:r>
    </w:p>
    <w:p>
      <w:pPr>
        <w:pStyle w:val="Style16"/>
        <w:bidi w:val="0"/>
        <w:spacing w:lineRule="auto" w:line="240" w:before="0" w:after="0"/>
        <w:ind w:firstLine="709"/>
        <w:jc w:val="left"/>
        <w:rPr/>
      </w:pPr>
      <w:r>
        <w:rPr/>
        <w:t>ПОСТАНОВЛЯЮ:</w:t>
      </w:r>
    </w:p>
    <w:p>
      <w:pPr>
        <w:pStyle w:val="Style16"/>
        <w:bidi w:val="0"/>
        <w:spacing w:lineRule="auto" w:line="240" w:before="0" w:after="0"/>
        <w:ind w:firstLine="709"/>
        <w:jc w:val="both"/>
        <w:rPr/>
      </w:pPr>
      <w:r>
        <w:rPr>
          <w:color w:val="00000A"/>
          <w:sz w:val="28"/>
          <w:szCs w:val="28"/>
        </w:rPr>
        <w:t xml:space="preserve">1. Внести в постановление </w:t>
      </w:r>
      <w:r>
        <w:rPr>
          <w:color w:val="00000A"/>
          <w:sz w:val="28"/>
          <w:szCs w:val="28"/>
          <w:lang w:eastAsia="ru-RU"/>
        </w:rPr>
        <w:t>администрации Колпашевского городского поселения от 15.06.2020 №322 «</w:t>
      </w:r>
      <w:bookmarkStart w:id="4" w:name="__DdeLink__1296_10468946991"/>
      <w:r>
        <w:rPr>
          <w:color w:val="00000A"/>
          <w:sz w:val="28"/>
          <w:szCs w:val="28"/>
          <w:lang w:eastAsia="ru-RU"/>
        </w:rPr>
        <w:t xml:space="preserve">Об утверждении Порядка проведения мониторинга качества </w:t>
      </w:r>
      <w:bookmarkEnd w:id="4"/>
      <w:r>
        <w:rPr>
          <w:color w:val="00000A"/>
          <w:sz w:val="28"/>
          <w:szCs w:val="28"/>
          <w:lang w:eastAsia="ru-RU"/>
        </w:rPr>
        <w:t xml:space="preserve">финансового менеджмента» </w:t>
      </w:r>
      <w:r>
        <w:rPr>
          <w:color w:val="00000A"/>
          <w:sz w:val="28"/>
          <w:szCs w:val="28"/>
        </w:rPr>
        <w:t>следующее изменение:</w:t>
      </w:r>
    </w:p>
    <w:p>
      <w:pPr>
        <w:sectPr>
          <w:type w:val="nextPage"/>
          <w:pgSz w:w="11906" w:h="16838"/>
          <w:pgMar w:left="1701" w:right="567" w:header="0" w:top="1134" w:footer="0" w:bottom="1134" w:gutter="0"/>
          <w:pgNumType w:start="1" w:fmt="decimal"/>
          <w:formProt w:val="false"/>
          <w:textDirection w:val="lrTb"/>
          <w:docGrid w:type="default" w:linePitch="360" w:charSpace="4294961151"/>
        </w:sectPr>
        <w:pStyle w:val="Style16"/>
        <w:bidi w:val="0"/>
        <w:spacing w:lineRule="auto" w:line="240" w:before="0" w:after="0"/>
        <w:ind w:firstLine="709"/>
        <w:jc w:val="both"/>
        <w:rPr/>
      </w:pPr>
      <w:r>
        <w:rPr>
          <w:color w:val="00000A"/>
          <w:sz w:val="28"/>
          <w:szCs w:val="28"/>
        </w:rPr>
        <w:t>1.1. Приложение №1 к Порядку проведения мониторинга качества финансового менеджмента изложить в следующей редакции:</w:t>
      </w:r>
    </w:p>
    <w:p>
      <w:pPr>
        <w:pStyle w:val="Normal"/>
        <w:widowControl/>
        <w:tabs>
          <w:tab w:val="left" w:pos="5245" w:leader="none"/>
        </w:tabs>
        <w:suppressAutoHyphens w:val="true"/>
        <w:bidi w:val="0"/>
        <w:ind w:left="9694" w:right="0" w:hanging="0"/>
        <w:jc w:val="left"/>
        <w:rPr>
          <w:sz w:val="28"/>
          <w:szCs w:val="28"/>
        </w:rPr>
      </w:pPr>
      <w:r>
        <w:rPr>
          <w:sz w:val="28"/>
          <w:szCs w:val="28"/>
        </w:rPr>
        <w:t>«Приложение № 1</w:t>
        <w:br/>
        <w:t>к Порядку проведения мониторинга качества финансового менеджмента</w:t>
      </w:r>
    </w:p>
    <w:p>
      <w:pPr>
        <w:pStyle w:val="ConsPlusNormal"/>
        <w:jc w:val="right"/>
        <w:rPr>
          <w:sz w:val="24"/>
          <w:szCs w:val="24"/>
        </w:rPr>
      </w:pPr>
      <w:r>
        <w:rPr>
          <w:sz w:val="24"/>
          <w:szCs w:val="24"/>
        </w:rPr>
      </w:r>
    </w:p>
    <w:p>
      <w:pPr>
        <w:pStyle w:val="ConsPlusTitle"/>
        <w:jc w:val="center"/>
        <w:rPr>
          <w:sz w:val="28"/>
          <w:szCs w:val="28"/>
        </w:rPr>
      </w:pPr>
      <w:bookmarkStart w:id="5" w:name="P1201"/>
      <w:bookmarkEnd w:id="5"/>
      <w:r>
        <w:rPr>
          <w:rFonts w:cs="Times New Roman" w:ascii="Times New Roman" w:hAnsi="Times New Roman"/>
          <w:b w:val="false"/>
          <w:sz w:val="28"/>
          <w:szCs w:val="28"/>
        </w:rPr>
        <w:t>Показатели для оценки качества финансового менеджмента</w:t>
      </w:r>
    </w:p>
    <w:p>
      <w:pPr>
        <w:pStyle w:val="ConsPlusTitle"/>
        <w:jc w:val="center"/>
        <w:rPr>
          <w:sz w:val="28"/>
          <w:szCs w:val="28"/>
        </w:rPr>
      </w:pPr>
      <w:r>
        <w:rPr>
          <w:rFonts w:cs="Times New Roman" w:ascii="Times New Roman" w:hAnsi="Times New Roman"/>
          <w:b w:val="false"/>
          <w:sz w:val="28"/>
          <w:szCs w:val="28"/>
        </w:rPr>
        <w:t>главных администраторов средств бюджета муниципального образования «Колпашевское городское поселение»</w:t>
      </w:r>
    </w:p>
    <w:p>
      <w:pPr>
        <w:pStyle w:val="ConsPlusNormal"/>
        <w:jc w:val="both"/>
        <w:rPr>
          <w:sz w:val="24"/>
          <w:szCs w:val="24"/>
        </w:rPr>
      </w:pPr>
      <w:r>
        <w:rPr>
          <w:sz w:val="24"/>
          <w:szCs w:val="24"/>
        </w:rPr>
      </w:r>
    </w:p>
    <w:tbl>
      <w:tblPr>
        <w:tblW w:w="14565" w:type="dxa"/>
        <w:jc w:val="left"/>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32" w:type="dxa"/>
          <w:bottom w:w="102" w:type="dxa"/>
          <w:right w:w="62" w:type="dxa"/>
        </w:tblCellMar>
        <w:tblLook w:firstRow="1" w:noVBand="1" w:lastRow="0" w:firstColumn="1" w:lastColumn="0" w:noHBand="0" w:val="04a0"/>
      </w:tblPr>
      <w:tblGrid>
        <w:gridCol w:w="675"/>
        <w:gridCol w:w="3675"/>
        <w:gridCol w:w="7725"/>
        <w:gridCol w:w="796"/>
        <w:gridCol w:w="1694"/>
      </w:tblGrid>
      <w:tr>
        <w:trPr>
          <w:trHeight w:val="793" w:hRule="atLeast"/>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vAlign w:val="center"/>
          </w:tcPr>
          <w:p>
            <w:pPr>
              <w:pStyle w:val="ConsPlusNormal"/>
              <w:jc w:val="center"/>
              <w:rPr>
                <w:sz w:val="20"/>
                <w:szCs w:val="20"/>
              </w:rPr>
            </w:pPr>
            <w:r>
              <w:rPr>
                <w:sz w:val="20"/>
                <w:szCs w:val="20"/>
              </w:rPr>
              <w:t xml:space="preserve">№ </w:t>
            </w:r>
            <w:r>
              <w:rPr>
                <w:sz w:val="20"/>
                <w:szCs w:val="20"/>
              </w:rPr>
              <w:t>пп</w:t>
            </w:r>
          </w:p>
        </w:tc>
        <w:tc>
          <w:tcPr>
            <w:tcW w:w="3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vAlign w:val="center"/>
          </w:tcPr>
          <w:p>
            <w:pPr>
              <w:pStyle w:val="ConsPlusNormal"/>
              <w:jc w:val="center"/>
              <w:rPr>
                <w:sz w:val="20"/>
                <w:szCs w:val="20"/>
              </w:rPr>
            </w:pPr>
            <w:r>
              <w:rPr>
                <w:sz w:val="20"/>
                <w:szCs w:val="20"/>
              </w:rPr>
              <w:t>Наименование показателя</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vAlign w:val="center"/>
          </w:tcPr>
          <w:p>
            <w:pPr>
              <w:pStyle w:val="ConsPlusNormal"/>
              <w:jc w:val="center"/>
              <w:rPr>
                <w:sz w:val="20"/>
                <w:szCs w:val="20"/>
              </w:rPr>
            </w:pPr>
            <w:r>
              <w:rPr>
                <w:sz w:val="20"/>
                <w:szCs w:val="20"/>
              </w:rPr>
              <w:t>Формула расчета значения показателя</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vAlign w:val="center"/>
          </w:tcPr>
          <w:p>
            <w:pPr>
              <w:pStyle w:val="ConsPlusNormal"/>
              <w:ind w:left="-62" w:right="-62" w:hanging="0"/>
              <w:jc w:val="center"/>
              <w:rPr>
                <w:sz w:val="20"/>
                <w:szCs w:val="20"/>
              </w:rPr>
            </w:pPr>
            <w:r>
              <w:rPr>
                <w:sz w:val="20"/>
                <w:szCs w:val="20"/>
              </w:rPr>
              <w:t xml:space="preserve">Оценка </w:t>
            </w:r>
          </w:p>
        </w:tc>
        <w:tc>
          <w:tcPr>
            <w:tcW w:w="1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vAlign w:val="center"/>
          </w:tcPr>
          <w:p>
            <w:pPr>
              <w:pStyle w:val="ConsPlusNormal"/>
              <w:jc w:val="center"/>
              <w:rPr>
                <w:sz w:val="20"/>
                <w:szCs w:val="20"/>
              </w:rPr>
            </w:pPr>
            <w:r>
              <w:rPr>
                <w:sz w:val="20"/>
                <w:szCs w:val="20"/>
              </w:rPr>
              <w:t xml:space="preserve">Ответственные за исполнение отделы </w:t>
            </w:r>
          </w:p>
        </w:tc>
      </w:tr>
      <w:tr>
        <w:trPr>
          <w:trHeight w:val="323" w:hRule="atLeast"/>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vAlign w:val="center"/>
          </w:tcPr>
          <w:p>
            <w:pPr>
              <w:pStyle w:val="ConsPlusNormal"/>
              <w:jc w:val="center"/>
              <w:rPr>
                <w:sz w:val="20"/>
                <w:szCs w:val="20"/>
              </w:rPr>
            </w:pPr>
            <w:r>
              <w:rPr>
                <w:sz w:val="20"/>
                <w:szCs w:val="20"/>
              </w:rPr>
              <w:t>1</w:t>
            </w:r>
          </w:p>
        </w:tc>
        <w:tc>
          <w:tcPr>
            <w:tcW w:w="3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vAlign w:val="center"/>
          </w:tcPr>
          <w:p>
            <w:pPr>
              <w:pStyle w:val="ConsPlusNormal"/>
              <w:jc w:val="center"/>
              <w:rPr>
                <w:sz w:val="20"/>
                <w:szCs w:val="20"/>
              </w:rPr>
            </w:pPr>
            <w:r>
              <w:rPr>
                <w:sz w:val="20"/>
                <w:szCs w:val="20"/>
              </w:rPr>
              <w:t>2</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vAlign w:val="center"/>
          </w:tcPr>
          <w:p>
            <w:pPr>
              <w:pStyle w:val="ConsPlusNormal"/>
              <w:jc w:val="center"/>
              <w:rPr>
                <w:sz w:val="20"/>
                <w:szCs w:val="20"/>
              </w:rPr>
            </w:pPr>
            <w:r>
              <w:rPr>
                <w:sz w:val="20"/>
                <w:szCs w:val="20"/>
              </w:rPr>
              <w:t>3</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vAlign w:val="center"/>
          </w:tcPr>
          <w:p>
            <w:pPr>
              <w:pStyle w:val="ConsPlusNormal"/>
              <w:jc w:val="center"/>
              <w:rPr>
                <w:sz w:val="20"/>
                <w:szCs w:val="20"/>
              </w:rPr>
            </w:pPr>
            <w:r>
              <w:rPr>
                <w:sz w:val="20"/>
                <w:szCs w:val="20"/>
              </w:rPr>
              <w:t>4</w:t>
            </w:r>
          </w:p>
        </w:tc>
        <w:tc>
          <w:tcPr>
            <w:tcW w:w="1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5</w:t>
            </w:r>
          </w:p>
        </w:tc>
      </w:tr>
      <w:tr>
        <w:trPr>
          <w:trHeight w:val="248" w:hRule="atLeast"/>
        </w:trPr>
        <w:tc>
          <w:tcPr>
            <w:tcW w:w="1456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vAlign w:val="center"/>
          </w:tcPr>
          <w:p>
            <w:pPr>
              <w:pStyle w:val="ConsPlusNormal"/>
              <w:numPr>
                <w:ilvl w:val="0"/>
                <w:numId w:val="1"/>
              </w:numPr>
              <w:ind w:left="357" w:hanging="0"/>
              <w:jc w:val="center"/>
              <w:rPr>
                <w:sz w:val="20"/>
                <w:szCs w:val="20"/>
              </w:rPr>
            </w:pPr>
            <w:r>
              <w:rPr>
                <w:sz w:val="20"/>
                <w:szCs w:val="20"/>
              </w:rPr>
              <w:t>Мониторинг качества исполнения бюджетных полномочий</w:t>
            </w:r>
          </w:p>
        </w:tc>
      </w:tr>
      <w:tr>
        <w:trPr>
          <w:trHeight w:val="183" w:hRule="atLeast"/>
        </w:trPr>
        <w:tc>
          <w:tcPr>
            <w:tcW w:w="1456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vAlign w:val="center"/>
          </w:tcPr>
          <w:p>
            <w:pPr>
              <w:pStyle w:val="ConsPlusNormal"/>
              <w:numPr>
                <w:ilvl w:val="1"/>
                <w:numId w:val="1"/>
              </w:numPr>
              <w:ind w:left="357" w:hanging="0"/>
              <w:jc w:val="center"/>
              <w:rPr>
                <w:sz w:val="20"/>
                <w:szCs w:val="20"/>
              </w:rPr>
            </w:pPr>
            <w:r>
              <w:rPr>
                <w:sz w:val="20"/>
                <w:szCs w:val="20"/>
              </w:rPr>
              <w:t xml:space="preserve"> </w:t>
            </w:r>
            <w:r>
              <w:rPr>
                <w:sz w:val="20"/>
                <w:szCs w:val="20"/>
              </w:rPr>
              <w:t>Бюджетное планирование</w:t>
            </w:r>
          </w:p>
        </w:tc>
      </w:tr>
      <w:tr>
        <w:trPr>
          <w:trHeight w:val="280" w:hRule="atLeast"/>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bookmarkStart w:id="6" w:name="P1711"/>
            <w:bookmarkStart w:id="7" w:name="P1381"/>
            <w:bookmarkEnd w:id="6"/>
            <w:bookmarkEnd w:id="7"/>
            <w:r>
              <w:rPr>
                <w:sz w:val="20"/>
                <w:szCs w:val="20"/>
              </w:rPr>
              <w:t>1.1.1</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t>Соблюдение сроков утверждения ведомственных целевых программ (далее - ВЦП), разрабатываемых и реализуемых главным администратором бюджетных средств</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t>А</w:t>
            </w:r>
            <w:r>
              <w:rPr>
                <w:sz w:val="20"/>
                <w:szCs w:val="20"/>
                <w:vertAlign w:val="subscript"/>
              </w:rPr>
              <w:t>1.1.1</w:t>
            </w:r>
            <w:r>
              <w:rPr>
                <w:sz w:val="20"/>
                <w:szCs w:val="20"/>
              </w:rPr>
              <w:t xml:space="preserve"> - дата принятия нормативного правового акта об утверждении ВЦП</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r>
          </w:p>
        </w:tc>
        <w:tc>
          <w:tcPr>
            <w:tcW w:w="16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t>Финансово-экономический отдел (далее- ФЭО)</w:t>
            </w:r>
          </w:p>
        </w:tc>
      </w:tr>
      <w:tr>
        <w:trPr>
          <w:trHeight w:val="1189" w:hRule="atLeast"/>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t>А</w:t>
            </w:r>
            <w:r>
              <w:rPr>
                <w:sz w:val="20"/>
                <w:szCs w:val="20"/>
                <w:vertAlign w:val="subscript"/>
              </w:rPr>
              <w:t>1.1.1</w:t>
            </w:r>
            <w:r>
              <w:rPr>
                <w:sz w:val="20"/>
                <w:szCs w:val="20"/>
              </w:rPr>
              <w:t xml:space="preserve"> – в срок, установленный </w:t>
            </w:r>
            <w:r>
              <w:rPr>
                <w:sz w:val="20"/>
                <w:szCs w:val="20"/>
                <w:lang w:eastAsia="ru-RU"/>
              </w:rPr>
              <w:t>постановлением Администрации Колпашевского городского поселения от 21.12.2020 № 826 «</w:t>
            </w:r>
            <w:r>
              <w:rPr>
                <w:sz w:val="20"/>
                <w:szCs w:val="20"/>
              </w:rPr>
              <w:t>Об утверждении Порядка разработки, утверждения, реализации и мониторинга реализации ведомственных целевых программ муниципального образования «Колпашевское городское поселение»</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5</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highlight w:val="yellow"/>
              </w:rPr>
            </w:pPr>
            <w:r>
              <w:rPr>
                <w:sz w:val="20"/>
                <w:szCs w:val="20"/>
                <w:highlight w:val="yellow"/>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t>А</w:t>
            </w:r>
            <w:r>
              <w:rPr>
                <w:sz w:val="20"/>
                <w:szCs w:val="20"/>
                <w:vertAlign w:val="subscript"/>
              </w:rPr>
              <w:t>1.1.1</w:t>
            </w:r>
            <w:r>
              <w:rPr>
                <w:sz w:val="20"/>
                <w:szCs w:val="20"/>
              </w:rPr>
              <w:t xml:space="preserve"> – по истечении срока, установленный </w:t>
            </w:r>
            <w:r>
              <w:rPr>
                <w:sz w:val="20"/>
                <w:szCs w:val="20"/>
                <w:lang w:eastAsia="ru-RU"/>
              </w:rPr>
              <w:t>постановлением Администрации Колпашевского городского поселения от 21.12.2020 № 826 «</w:t>
            </w:r>
            <w:r>
              <w:rPr>
                <w:sz w:val="20"/>
                <w:szCs w:val="20"/>
              </w:rPr>
              <w:t>Об утверждении Порядка разработки, утверждения, реализации и мониторинга реализации ведомственных целевых программ муниципального образования «Колпашевское городское поселение»</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0</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highlight w:val="yellow"/>
              </w:rPr>
            </w:pPr>
            <w:r>
              <w:rPr>
                <w:sz w:val="20"/>
                <w:szCs w:val="20"/>
                <w:highlight w:val="yellow"/>
              </w:rPr>
            </w:r>
          </w:p>
        </w:tc>
      </w:tr>
      <w:tr>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bookmarkStart w:id="8" w:name="P1801"/>
            <w:bookmarkEnd w:id="8"/>
            <w:r>
              <w:rPr>
                <w:sz w:val="20"/>
                <w:szCs w:val="20"/>
              </w:rPr>
              <w:t>1.1.2</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t>Размещение на официальном сайте главным администратором бюджетных средств и (или) Администрации Колпашевского городского поселения ВЦП, разрабатываемых и реализуемых главным администратором бюджетных средств (в первоначальной редакции и в редакции по состоянию на 1 января года, следующего за отчетным)</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t>А</w:t>
            </w:r>
            <w:r>
              <w:rPr>
                <w:sz w:val="20"/>
                <w:szCs w:val="20"/>
                <w:vertAlign w:val="subscript"/>
              </w:rPr>
              <w:t>1.1.2</w:t>
            </w:r>
            <w:r>
              <w:rPr>
                <w:sz w:val="20"/>
                <w:szCs w:val="20"/>
              </w:rPr>
              <w:t xml:space="preserve"> - размещение на официальном сайте главного администратором бюджетных средств и (или) Администрации Колпашевского городского поселения ВЦП, разрабатываемых и реализуемых главным администратором бюджетных средств (в первоначальной редакции и в редакции по состоянию на 1 января года, следующего за отчетным)</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r>
          </w:p>
        </w:tc>
        <w:tc>
          <w:tcPr>
            <w:tcW w:w="16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t>ФЭО</w:t>
            </w:r>
          </w:p>
        </w:tc>
      </w:tr>
      <w:tr>
        <w:trPr>
          <w:trHeight w:val="271" w:hRule="atLeast"/>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Cs w:val="24"/>
              </w:rPr>
            </w:pPr>
            <w:r>
              <w:rPr>
                <w:szCs w:val="24"/>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t>А</w:t>
            </w:r>
            <w:r>
              <w:rPr>
                <w:sz w:val="20"/>
                <w:szCs w:val="20"/>
                <w:vertAlign w:val="subscript"/>
              </w:rPr>
              <w:t>1.1.2</w:t>
            </w:r>
            <w:r>
              <w:rPr>
                <w:sz w:val="20"/>
                <w:szCs w:val="20"/>
              </w:rPr>
              <w:t xml:space="preserve"> - ВЦП и последующие изменения в нее размещены</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2</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Cs w:val="24"/>
              </w:rPr>
            </w:pPr>
            <w:r>
              <w:rPr>
                <w:szCs w:val="24"/>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t>А</w:t>
            </w:r>
            <w:r>
              <w:rPr>
                <w:sz w:val="20"/>
                <w:szCs w:val="20"/>
                <w:vertAlign w:val="subscript"/>
              </w:rPr>
              <w:t>1.1.2</w:t>
            </w:r>
            <w:r>
              <w:rPr>
                <w:sz w:val="20"/>
                <w:szCs w:val="20"/>
              </w:rPr>
              <w:t xml:space="preserve"> - ВЦП размещены (без последующих изменений в нее)</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1</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r>
      <w:tr>
        <w:trPr>
          <w:trHeight w:val="501" w:hRule="atLeast"/>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Cs w:val="24"/>
              </w:rPr>
            </w:pPr>
            <w:r>
              <w:rPr>
                <w:szCs w:val="24"/>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t>А</w:t>
            </w:r>
            <w:r>
              <w:rPr>
                <w:sz w:val="20"/>
                <w:szCs w:val="20"/>
                <w:vertAlign w:val="subscript"/>
              </w:rPr>
              <w:t>1.1.2</w:t>
            </w:r>
            <w:r>
              <w:rPr>
                <w:sz w:val="20"/>
                <w:szCs w:val="20"/>
              </w:rPr>
              <w:t xml:space="preserve"> - ВЦП и последующие изменения в нее не размещены</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0</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r>
      <w:tr>
        <w:trPr>
          <w:trHeight w:val="28" w:hRule="atLeast"/>
        </w:trPr>
        <w:tc>
          <w:tcPr>
            <w:tcW w:w="1456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numPr>
                <w:ilvl w:val="1"/>
                <w:numId w:val="1"/>
              </w:numPr>
              <w:jc w:val="center"/>
              <w:rPr>
                <w:sz w:val="20"/>
                <w:szCs w:val="20"/>
              </w:rPr>
            </w:pPr>
            <w:r>
              <w:rPr>
                <w:sz w:val="20"/>
                <w:szCs w:val="20"/>
              </w:rPr>
              <w:t xml:space="preserve"> </w:t>
            </w:r>
            <w:r>
              <w:rPr>
                <w:sz w:val="20"/>
                <w:szCs w:val="20"/>
              </w:rPr>
              <w:t>Исполнение бюджета</w:t>
            </w:r>
          </w:p>
        </w:tc>
      </w:tr>
      <w:tr>
        <w:trPr>
          <w:trHeight w:val="2168" w:hRule="atLeast"/>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1.2.1</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t>Изменения, вносимые в сводную бюджетную роспись в течение финансового года (за исключением изменений, вносимых по расходам:</w:t>
            </w:r>
          </w:p>
          <w:p>
            <w:pPr>
              <w:pStyle w:val="ConsPlusNormal"/>
              <w:rPr>
                <w:sz w:val="20"/>
                <w:szCs w:val="20"/>
              </w:rPr>
            </w:pPr>
            <w:r>
              <w:rPr>
                <w:sz w:val="20"/>
                <w:szCs w:val="20"/>
              </w:rPr>
              <w:t>1) за счет целевых межбюджетных трансфертов из бюджетов иных уровней,</w:t>
            </w:r>
          </w:p>
          <w:p>
            <w:pPr>
              <w:pStyle w:val="ConsPlusNormal"/>
              <w:rPr>
                <w:sz w:val="20"/>
                <w:szCs w:val="20"/>
              </w:rPr>
            </w:pPr>
            <w:r>
              <w:rPr>
                <w:sz w:val="20"/>
                <w:szCs w:val="20"/>
              </w:rPr>
              <w:t>2) за счет резервных фондов Администрации Томской области, доходов от платных услуг, оказываемых муниципальными казенными учреждениями, безвозмездных поступлений от физических и юридических лиц,</w:t>
            </w:r>
          </w:p>
          <w:p>
            <w:pPr>
              <w:pStyle w:val="ConsPlusNormal"/>
              <w:rPr>
                <w:sz w:val="20"/>
                <w:szCs w:val="20"/>
              </w:rPr>
            </w:pPr>
            <w:r>
              <w:rPr>
                <w:sz w:val="20"/>
                <w:szCs w:val="20"/>
              </w:rPr>
              <w:t>3) в отношении которых были установлены ограничения кассовых выплат,</w:t>
            </w:r>
          </w:p>
          <w:p>
            <w:pPr>
              <w:pStyle w:val="ConsPlusNormal"/>
              <w:rPr>
                <w:sz w:val="20"/>
                <w:szCs w:val="20"/>
              </w:rPr>
            </w:pPr>
            <w:r>
              <w:rPr>
                <w:sz w:val="20"/>
                <w:szCs w:val="20"/>
              </w:rPr>
              <w:t>4) производимым в целях исполнения судебных актов, предусматривающих обращение взыскания на средства бюджета (далее - отдельные расходы)), в процентах</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А</w:t>
            </w:r>
            <w:r>
              <w:rPr>
                <w:sz w:val="20"/>
                <w:szCs w:val="20"/>
                <w:vertAlign w:val="subscript"/>
              </w:rPr>
              <w:t>1.2.1</w:t>
            </w:r>
            <w:r>
              <w:rPr>
                <w:sz w:val="20"/>
                <w:szCs w:val="20"/>
              </w:rPr>
              <w:t xml:space="preserve"> = Р</w:t>
            </w:r>
            <w:r>
              <w:rPr>
                <w:sz w:val="20"/>
                <w:szCs w:val="20"/>
                <w:vertAlign w:val="subscript"/>
              </w:rPr>
              <w:t>изм</w:t>
            </w:r>
            <w:r>
              <w:rPr>
                <w:sz w:val="20"/>
                <w:szCs w:val="20"/>
              </w:rPr>
              <w:t xml:space="preserve"> / Р</w:t>
            </w:r>
            <w:r>
              <w:rPr>
                <w:sz w:val="20"/>
                <w:szCs w:val="20"/>
                <w:vertAlign w:val="subscript"/>
              </w:rPr>
              <w:t>ГРБС</w:t>
            </w:r>
            <w:r>
              <w:rPr>
                <w:sz w:val="20"/>
                <w:szCs w:val="20"/>
              </w:rPr>
              <w:t xml:space="preserve"> x 100, где:</w:t>
            </w:r>
          </w:p>
          <w:p>
            <w:pPr>
              <w:pStyle w:val="ConsPlusNormal"/>
              <w:jc w:val="both"/>
              <w:rPr>
                <w:sz w:val="20"/>
                <w:szCs w:val="20"/>
              </w:rPr>
            </w:pPr>
            <w:r>
              <w:rPr>
                <w:sz w:val="20"/>
                <w:szCs w:val="20"/>
              </w:rPr>
              <w:t>А</w:t>
            </w:r>
            <w:r>
              <w:rPr>
                <w:sz w:val="20"/>
                <w:szCs w:val="20"/>
                <w:vertAlign w:val="subscript"/>
              </w:rPr>
              <w:t>1.2.1</w:t>
            </w:r>
            <w:r>
              <w:rPr>
                <w:sz w:val="20"/>
                <w:szCs w:val="20"/>
              </w:rPr>
              <w:t xml:space="preserve"> - доля расходов ГРБС, в отношении которых в течение отчетного года вносились изменения в сводную бюджетную роспись;</w:t>
            </w:r>
          </w:p>
          <w:p>
            <w:pPr>
              <w:pStyle w:val="ConsPlusNormal"/>
              <w:jc w:val="both"/>
              <w:rPr>
                <w:sz w:val="20"/>
                <w:szCs w:val="20"/>
              </w:rPr>
            </w:pPr>
            <w:r>
              <w:rPr>
                <w:sz w:val="20"/>
                <w:szCs w:val="20"/>
              </w:rPr>
              <w:t>Р</w:t>
            </w:r>
            <w:r>
              <w:rPr>
                <w:sz w:val="20"/>
                <w:szCs w:val="20"/>
                <w:vertAlign w:val="subscript"/>
              </w:rPr>
              <w:t>изм</w:t>
            </w:r>
            <w:r>
              <w:rPr>
                <w:sz w:val="20"/>
                <w:szCs w:val="20"/>
              </w:rPr>
              <w:t xml:space="preserve"> - объем бюджетных ассигнований, измененный по сводной бюджетной росписи в течение финансового года (за исключением изменений, вносимых по отдельным расходам);</w:t>
            </w:r>
          </w:p>
          <w:p>
            <w:pPr>
              <w:pStyle w:val="ConsPlusNormal"/>
              <w:jc w:val="both"/>
              <w:rPr>
                <w:sz w:val="20"/>
                <w:szCs w:val="20"/>
              </w:rPr>
            </w:pPr>
            <w:r>
              <w:rPr>
                <w:sz w:val="20"/>
                <w:szCs w:val="20"/>
              </w:rPr>
              <w:t>Р</w:t>
            </w:r>
            <w:r>
              <w:rPr>
                <w:sz w:val="20"/>
                <w:szCs w:val="20"/>
                <w:vertAlign w:val="subscript"/>
              </w:rPr>
              <w:t>ГРБС</w:t>
            </w:r>
            <w:r>
              <w:rPr>
                <w:sz w:val="20"/>
                <w:szCs w:val="20"/>
              </w:rPr>
              <w:t xml:space="preserve"> - общий объем бюджетных ассигнований ГРБС (за исключением отдельных расходов), утвержденных в первоначальной редакции решения Совета Колпашевского городского поселения о бюджете на соответствующий финансовый год</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r>
          </w:p>
        </w:tc>
        <w:tc>
          <w:tcPr>
            <w:tcW w:w="16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t>ФЭО</w:t>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А</w:t>
            </w:r>
            <w:r>
              <w:rPr>
                <w:sz w:val="20"/>
                <w:szCs w:val="20"/>
                <w:vertAlign w:val="subscript"/>
              </w:rPr>
              <w:t>1.2.1</w:t>
            </w:r>
            <w:r>
              <w:rPr>
                <w:sz w:val="20"/>
                <w:szCs w:val="20"/>
              </w:rPr>
              <w:t xml:space="preserve"> – 10 процентов и менее</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5</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А</w:t>
            </w:r>
            <w:r>
              <w:rPr>
                <w:sz w:val="20"/>
                <w:szCs w:val="20"/>
                <w:vertAlign w:val="subscript"/>
              </w:rPr>
              <w:t>1.2.1</w:t>
            </w:r>
            <w:r>
              <w:rPr>
                <w:sz w:val="20"/>
                <w:szCs w:val="20"/>
              </w:rPr>
              <w:t xml:space="preserve"> – более 10 процентов </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0</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r>
      <w:tr>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1.2.2</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t>Равномерность расходов, в процентах</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А</w:t>
            </w:r>
            <w:r>
              <w:rPr>
                <w:sz w:val="20"/>
                <w:szCs w:val="20"/>
                <w:vertAlign w:val="subscript"/>
              </w:rPr>
              <w:t>1.2.2</w:t>
            </w:r>
            <w:r>
              <w:rPr>
                <w:sz w:val="20"/>
                <w:szCs w:val="20"/>
              </w:rPr>
              <w:t xml:space="preserve"> = Р</w:t>
            </w:r>
            <w:r>
              <w:rPr>
                <w:sz w:val="20"/>
                <w:szCs w:val="20"/>
                <w:vertAlign w:val="subscript"/>
              </w:rPr>
              <w:t>4</w:t>
            </w:r>
            <w:r>
              <w:rPr>
                <w:sz w:val="20"/>
                <w:szCs w:val="20"/>
              </w:rPr>
              <w:t xml:space="preserve"> / Р</w:t>
            </w:r>
            <w:r>
              <w:rPr>
                <w:sz w:val="20"/>
                <w:szCs w:val="20"/>
                <w:vertAlign w:val="subscript"/>
              </w:rPr>
              <w:t>общ</w:t>
            </w:r>
            <w:r>
              <w:rPr>
                <w:sz w:val="20"/>
                <w:szCs w:val="20"/>
              </w:rPr>
              <w:t xml:space="preserve"> x 100, где:</w:t>
            </w:r>
          </w:p>
          <w:p>
            <w:pPr>
              <w:pStyle w:val="ConsPlusNormal"/>
              <w:jc w:val="both"/>
              <w:rPr>
                <w:sz w:val="20"/>
                <w:szCs w:val="20"/>
              </w:rPr>
            </w:pPr>
            <w:r>
              <w:rPr>
                <w:sz w:val="20"/>
                <w:szCs w:val="20"/>
              </w:rPr>
              <w:t>Р</w:t>
            </w:r>
            <w:r>
              <w:rPr>
                <w:sz w:val="20"/>
                <w:szCs w:val="20"/>
                <w:vertAlign w:val="subscript"/>
              </w:rPr>
              <w:t>4</w:t>
            </w:r>
            <w:r>
              <w:rPr>
                <w:sz w:val="20"/>
                <w:szCs w:val="20"/>
              </w:rPr>
              <w:t xml:space="preserve"> - кассовые расходы ГРБС в 4-м квартале отчетного финансового года (за исключением расходов на осуществление бюджетных инвестиций и межбюджетных трансфертов из бюджетов иных уровней, а также расходов, в отношении которых установлено ограничение кассовых выплат);</w:t>
            </w:r>
          </w:p>
          <w:p>
            <w:pPr>
              <w:pStyle w:val="ConsPlusNormal"/>
              <w:jc w:val="both"/>
              <w:rPr>
                <w:sz w:val="20"/>
                <w:szCs w:val="20"/>
              </w:rPr>
            </w:pPr>
            <w:r>
              <w:rPr>
                <w:sz w:val="20"/>
                <w:szCs w:val="20"/>
              </w:rPr>
              <w:t>Р</w:t>
            </w:r>
            <w:r>
              <w:rPr>
                <w:sz w:val="20"/>
                <w:szCs w:val="20"/>
                <w:vertAlign w:val="subscript"/>
              </w:rPr>
              <w:t>общ</w:t>
            </w:r>
            <w:r>
              <w:rPr>
                <w:sz w:val="20"/>
                <w:szCs w:val="20"/>
              </w:rPr>
              <w:t xml:space="preserve"> - кассовые расходы ГРБС за отчетный финансовый год (за исключением расходов на осуществление бюджетных инвестиций и межбюджетных трансфертов из бюджетов иных уровней, а также расходов, в отношении которых установлено ограничение кассовых выплат)</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r>
          </w:p>
        </w:tc>
        <w:tc>
          <w:tcPr>
            <w:tcW w:w="16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t>ФЭО</w:t>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Cs w:val="24"/>
              </w:rPr>
            </w:pPr>
            <w:r>
              <w:rPr>
                <w:szCs w:val="24"/>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Cs w:val="24"/>
              </w:rPr>
            </w:pPr>
            <w:r>
              <w:rPr>
                <w:szCs w:val="24"/>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А</w:t>
            </w:r>
            <w:r>
              <w:rPr>
                <w:sz w:val="20"/>
                <w:szCs w:val="20"/>
                <w:vertAlign w:val="subscript"/>
              </w:rPr>
              <w:t>1.2.2</w:t>
            </w:r>
            <w:r>
              <w:rPr>
                <w:sz w:val="20"/>
                <w:szCs w:val="20"/>
              </w:rPr>
              <w:t xml:space="preserve"> – 30 процентов и менее</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5</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Cs w:val="24"/>
              </w:rPr>
            </w:pPr>
            <w:r>
              <w:rPr>
                <w:szCs w:val="24"/>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Cs w:val="24"/>
              </w:rPr>
            </w:pPr>
            <w:r>
              <w:rPr>
                <w:szCs w:val="24"/>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А</w:t>
            </w:r>
            <w:r>
              <w:rPr>
                <w:sz w:val="20"/>
                <w:szCs w:val="20"/>
                <w:vertAlign w:val="subscript"/>
              </w:rPr>
              <w:t>1.2.2</w:t>
            </w:r>
            <w:r>
              <w:rPr>
                <w:sz w:val="20"/>
                <w:szCs w:val="20"/>
              </w:rPr>
              <w:t xml:space="preserve"> – свыше 30 процентов до 35 процентов (включительно)</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3</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Cs w:val="24"/>
              </w:rPr>
            </w:pPr>
            <w:r>
              <w:rPr>
                <w:szCs w:val="24"/>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Cs w:val="24"/>
              </w:rPr>
            </w:pPr>
            <w:r>
              <w:rPr>
                <w:szCs w:val="24"/>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А</w:t>
            </w:r>
            <w:r>
              <w:rPr>
                <w:sz w:val="20"/>
                <w:szCs w:val="20"/>
                <w:vertAlign w:val="subscript"/>
              </w:rPr>
              <w:t>1.2.2</w:t>
            </w:r>
            <w:r>
              <w:rPr>
                <w:sz w:val="20"/>
                <w:szCs w:val="20"/>
              </w:rPr>
              <w:t xml:space="preserve"> – более 35 процентов</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0</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r>
      <w:tr>
        <w:trPr>
          <w:trHeight w:val="460" w:hRule="atLeast"/>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1.2.3</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t xml:space="preserve">Отсутствие просроченной кредиторской задолженности ГРБС </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t>А</w:t>
            </w:r>
            <w:r>
              <w:rPr>
                <w:sz w:val="20"/>
                <w:szCs w:val="20"/>
                <w:vertAlign w:val="subscript"/>
              </w:rPr>
              <w:t>1.2.3</w:t>
            </w:r>
            <w:r>
              <w:rPr>
                <w:sz w:val="20"/>
                <w:szCs w:val="20"/>
              </w:rPr>
              <w:t xml:space="preserve"> - объем просроченной кредиторской задолженности ГРБС по состоянию на 1 января года, следующего за отчетным, в рублях</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r>
          </w:p>
        </w:tc>
        <w:tc>
          <w:tcPr>
            <w:tcW w:w="16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t>Отдел бухгалтерского учета и отчетности</w:t>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А</w:t>
            </w:r>
            <w:r>
              <w:rPr>
                <w:sz w:val="20"/>
                <w:szCs w:val="20"/>
                <w:vertAlign w:val="subscript"/>
              </w:rPr>
              <w:t>1.2.3</w:t>
            </w:r>
            <w:r>
              <w:rPr>
                <w:sz w:val="20"/>
                <w:szCs w:val="20"/>
              </w:rPr>
              <w:t xml:space="preserve"> – равно 0 рублей</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5</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А</w:t>
            </w:r>
            <w:r>
              <w:rPr>
                <w:sz w:val="20"/>
                <w:szCs w:val="20"/>
                <w:vertAlign w:val="subscript"/>
              </w:rPr>
              <w:t xml:space="preserve">1.2.3 </w:t>
            </w:r>
            <w:r>
              <w:rPr>
                <w:sz w:val="20"/>
                <w:szCs w:val="20"/>
              </w:rPr>
              <w:t>– более 0 рублей</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0</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r>
      <w:tr>
        <w:trPr>
          <w:trHeight w:val="414" w:hRule="atLeast"/>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1.2.4</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t>Отсутствие просроченной дебиторской задолженности ГРБС</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t>А</w:t>
            </w:r>
            <w:r>
              <w:rPr>
                <w:sz w:val="20"/>
                <w:szCs w:val="20"/>
                <w:vertAlign w:val="subscript"/>
              </w:rPr>
              <w:t>1.2.4</w:t>
            </w:r>
            <w:r>
              <w:rPr>
                <w:sz w:val="20"/>
                <w:szCs w:val="20"/>
              </w:rPr>
              <w:t xml:space="preserve"> - объем просроченной дебиторской задолженности ГРБС, по состоянию на 1 января года, следующего за отчетным, в рублях</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r>
          </w:p>
        </w:tc>
        <w:tc>
          <w:tcPr>
            <w:tcW w:w="16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t>Отдел бухгалтерского учета и отчетности</w:t>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А</w:t>
            </w:r>
            <w:r>
              <w:rPr>
                <w:sz w:val="20"/>
                <w:szCs w:val="20"/>
                <w:vertAlign w:val="subscript"/>
              </w:rPr>
              <w:t>1.2.4</w:t>
            </w:r>
            <w:r>
              <w:rPr>
                <w:sz w:val="20"/>
                <w:szCs w:val="20"/>
              </w:rPr>
              <w:t xml:space="preserve"> – равно 0 рублей</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5</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А</w:t>
            </w:r>
            <w:r>
              <w:rPr>
                <w:sz w:val="20"/>
                <w:szCs w:val="20"/>
                <w:vertAlign w:val="subscript"/>
              </w:rPr>
              <w:t>1.2.4</w:t>
            </w:r>
            <w:r>
              <w:rPr>
                <w:sz w:val="20"/>
                <w:szCs w:val="20"/>
              </w:rPr>
              <w:t xml:space="preserve"> – более 0 рублей</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0</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r>
      <w:tr>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1.2.5</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t>Соблюдение установленных сроков представления ГРБС годовой бюджетной отчетности</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t>А</w:t>
            </w:r>
            <w:r>
              <w:rPr>
                <w:sz w:val="20"/>
                <w:szCs w:val="20"/>
                <w:vertAlign w:val="subscript"/>
              </w:rPr>
              <w:t>1.2.5</w:t>
            </w:r>
            <w:r>
              <w:rPr>
                <w:sz w:val="20"/>
                <w:szCs w:val="20"/>
              </w:rPr>
              <w:t xml:space="preserve"> - дата фактического представления ГРБС отчетов в составе годовой бюджетной отчетности</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r>
          </w:p>
        </w:tc>
        <w:tc>
          <w:tcPr>
            <w:tcW w:w="16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t>Отдел бухгалтерского учета и отчетности</w:t>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t>А</w:t>
            </w:r>
            <w:r>
              <w:rPr>
                <w:sz w:val="20"/>
                <w:szCs w:val="20"/>
                <w:vertAlign w:val="subscript"/>
              </w:rPr>
              <w:t>1.2.5</w:t>
            </w:r>
            <w:r>
              <w:rPr>
                <w:sz w:val="20"/>
                <w:szCs w:val="20"/>
              </w:rPr>
              <w:t xml:space="preserve"> - до даты, установленной нормативным правовым актом Администрации Колпашевского городского поселения (включительно)</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5</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r>
      <w:tr>
        <w:trPr>
          <w:trHeight w:val="20" w:hRule="atLeast"/>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t>А</w:t>
            </w:r>
            <w:r>
              <w:rPr>
                <w:sz w:val="20"/>
                <w:szCs w:val="20"/>
                <w:vertAlign w:val="subscript"/>
              </w:rPr>
              <w:t>1.2.5</w:t>
            </w:r>
            <w:r>
              <w:rPr>
                <w:sz w:val="20"/>
                <w:szCs w:val="20"/>
              </w:rPr>
              <w:t xml:space="preserve"> - после даты, установленной нормативным правовым актом Администрации Колпашевского городского поселения</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0</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r>
      <w:tr>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1.2.6</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t>Качество выполнения ГРБС ведомственного плана повышения эффективности либо плана оптимизации бюджетных расходов на очередной финансовый год и среднесрочную перспективу (далее - ведомственный план) в части оптимизации бюджетных расходов, в процентах</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А</w:t>
            </w:r>
            <w:r>
              <w:rPr>
                <w:sz w:val="20"/>
                <w:szCs w:val="20"/>
                <w:vertAlign w:val="subscript"/>
              </w:rPr>
              <w:t>1.2.6</w:t>
            </w:r>
            <w:r>
              <w:rPr>
                <w:sz w:val="20"/>
                <w:szCs w:val="20"/>
              </w:rPr>
              <w:t xml:space="preserve"> = Э</w:t>
            </w:r>
            <w:r>
              <w:rPr>
                <w:sz w:val="20"/>
                <w:szCs w:val="20"/>
                <w:vertAlign w:val="subscript"/>
              </w:rPr>
              <w:t>факт</w:t>
            </w:r>
            <w:r>
              <w:rPr>
                <w:sz w:val="20"/>
                <w:szCs w:val="20"/>
              </w:rPr>
              <w:t xml:space="preserve"> / Э</w:t>
            </w:r>
            <w:r>
              <w:rPr>
                <w:sz w:val="20"/>
                <w:szCs w:val="20"/>
                <w:vertAlign w:val="subscript"/>
              </w:rPr>
              <w:t>план</w:t>
            </w:r>
            <w:r>
              <w:rPr>
                <w:sz w:val="20"/>
                <w:szCs w:val="20"/>
              </w:rPr>
              <w:t xml:space="preserve"> x 100, где:</w:t>
            </w:r>
          </w:p>
          <w:p>
            <w:pPr>
              <w:pStyle w:val="ConsPlusNormal"/>
              <w:rPr>
                <w:sz w:val="20"/>
                <w:szCs w:val="20"/>
              </w:rPr>
            </w:pPr>
            <w:r>
              <w:rPr>
                <w:sz w:val="20"/>
                <w:szCs w:val="20"/>
              </w:rPr>
              <w:t>А</w:t>
            </w:r>
            <w:r>
              <w:rPr>
                <w:sz w:val="20"/>
                <w:szCs w:val="20"/>
                <w:vertAlign w:val="subscript"/>
              </w:rPr>
              <w:t>1.2.6</w:t>
            </w:r>
            <w:r>
              <w:rPr>
                <w:sz w:val="20"/>
                <w:szCs w:val="20"/>
              </w:rPr>
              <w:t xml:space="preserve"> - доля оптимизированных в результате выполнения мероприятий ведомственного плана бюджетных расходов ГРБС по итогам финансового года;</w:t>
            </w:r>
          </w:p>
          <w:p>
            <w:pPr>
              <w:pStyle w:val="ConsPlusNormal"/>
              <w:jc w:val="both"/>
              <w:rPr>
                <w:sz w:val="20"/>
                <w:szCs w:val="20"/>
              </w:rPr>
            </w:pPr>
            <w:r>
              <w:rPr>
                <w:sz w:val="20"/>
                <w:szCs w:val="20"/>
              </w:rPr>
              <w:t>Э</w:t>
            </w:r>
            <w:r>
              <w:rPr>
                <w:sz w:val="20"/>
                <w:szCs w:val="20"/>
                <w:vertAlign w:val="subscript"/>
              </w:rPr>
              <w:t>факт</w:t>
            </w:r>
            <w:r>
              <w:rPr>
                <w:sz w:val="20"/>
                <w:szCs w:val="20"/>
              </w:rPr>
              <w:t xml:space="preserve"> - фактический объем экономии бюджетных ассигнований по итогам финансового года;</w:t>
            </w:r>
          </w:p>
          <w:p>
            <w:pPr>
              <w:pStyle w:val="ConsPlusNormal"/>
              <w:jc w:val="both"/>
              <w:rPr>
                <w:sz w:val="20"/>
                <w:szCs w:val="20"/>
              </w:rPr>
            </w:pPr>
            <w:r>
              <w:rPr>
                <w:sz w:val="20"/>
                <w:szCs w:val="20"/>
              </w:rPr>
              <w:t>Э</w:t>
            </w:r>
            <w:r>
              <w:rPr>
                <w:sz w:val="20"/>
                <w:szCs w:val="20"/>
                <w:vertAlign w:val="subscript"/>
              </w:rPr>
              <w:t>план</w:t>
            </w:r>
            <w:r>
              <w:rPr>
                <w:sz w:val="20"/>
                <w:szCs w:val="20"/>
              </w:rPr>
              <w:t xml:space="preserve"> - объем экономии бюджетных ассигнований, предусмотренный в первоначально утвержденной редакции ведомственного плана в отчетном финансовом году</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r>
          </w:p>
        </w:tc>
        <w:tc>
          <w:tcPr>
            <w:tcW w:w="16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t>ФЭО</w:t>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А</w:t>
            </w:r>
            <w:r>
              <w:rPr>
                <w:sz w:val="20"/>
                <w:szCs w:val="20"/>
                <w:vertAlign w:val="subscript"/>
              </w:rPr>
              <w:t>1.2.6</w:t>
            </w:r>
            <w:r>
              <w:rPr>
                <w:sz w:val="20"/>
                <w:szCs w:val="20"/>
              </w:rPr>
              <w:t xml:space="preserve"> равно 100 процентов</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5</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А</w:t>
            </w:r>
            <w:r>
              <w:rPr>
                <w:sz w:val="20"/>
                <w:szCs w:val="20"/>
                <w:vertAlign w:val="subscript"/>
              </w:rPr>
              <w:t>1.2.6</w:t>
            </w:r>
            <w:r>
              <w:rPr>
                <w:sz w:val="20"/>
                <w:szCs w:val="20"/>
              </w:rPr>
              <w:t xml:space="preserve"> – менее 100 процентов либо ведомственный план не предусматривает оптимизацию бюджетных расходов</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0</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r>
      <w:tr>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1.2.7</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t>Суммы, предъявленные к взысканию по исполнительным документам</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t>А</w:t>
            </w:r>
            <w:r>
              <w:rPr>
                <w:sz w:val="20"/>
                <w:szCs w:val="20"/>
                <w:vertAlign w:val="subscript"/>
              </w:rPr>
              <w:t>1.2.7</w:t>
            </w:r>
            <w:r>
              <w:rPr>
                <w:sz w:val="20"/>
                <w:szCs w:val="20"/>
              </w:rPr>
              <w:t xml:space="preserve"> - сумма средств, взысканных (уплаченных) за отчетный финансовый год за счет средств бюджета МО «Колпашевское городское поселение», в рублях</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r>
          </w:p>
        </w:tc>
        <w:tc>
          <w:tcPr>
            <w:tcW w:w="16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t>ФЭО</w:t>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А</w:t>
            </w:r>
            <w:r>
              <w:rPr>
                <w:sz w:val="20"/>
                <w:szCs w:val="20"/>
                <w:vertAlign w:val="subscript"/>
              </w:rPr>
              <w:t>1.2.7</w:t>
            </w:r>
            <w:r>
              <w:rPr>
                <w:sz w:val="20"/>
                <w:szCs w:val="20"/>
              </w:rPr>
              <w:t xml:space="preserve"> – равно 0 рублей</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5</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А</w:t>
            </w:r>
            <w:r>
              <w:rPr>
                <w:sz w:val="20"/>
                <w:szCs w:val="20"/>
                <w:vertAlign w:val="subscript"/>
              </w:rPr>
              <w:t>1.2.7</w:t>
            </w:r>
            <w:r>
              <w:rPr>
                <w:sz w:val="20"/>
                <w:szCs w:val="20"/>
              </w:rPr>
              <w:t xml:space="preserve"> – более 0 рублей</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0</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r>
          </w:p>
        </w:tc>
      </w:tr>
      <w:tr>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1.2.8</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t>Наличие предписаний по фактам выявленных нарушений по результатам проверок органов внутреннего муниципального финансового контроля, внешнего муниципального финансового контроля</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t>А</w:t>
            </w:r>
            <w:r>
              <w:rPr>
                <w:sz w:val="20"/>
                <w:szCs w:val="20"/>
                <w:vertAlign w:val="subscript"/>
              </w:rPr>
              <w:t>1.2.8</w:t>
            </w:r>
            <w:r>
              <w:rPr>
                <w:sz w:val="20"/>
                <w:szCs w:val="20"/>
              </w:rPr>
              <w:t xml:space="preserve"> – по результатам проверок органами внутреннего муниципального финансового контроля, внешнего муниципального финансового контроля выявлено фактов нарушений</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r>
          </w:p>
        </w:tc>
        <w:tc>
          <w:tcPr>
            <w:tcW w:w="16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t>ФЭО</w:t>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А</w:t>
            </w:r>
            <w:r>
              <w:rPr>
                <w:sz w:val="20"/>
                <w:szCs w:val="20"/>
                <w:vertAlign w:val="subscript"/>
              </w:rPr>
              <w:t>1.2.8</w:t>
            </w:r>
            <w:r>
              <w:rPr>
                <w:sz w:val="20"/>
                <w:szCs w:val="20"/>
              </w:rPr>
              <w:t xml:space="preserve"> – равно 0 </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5</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А</w:t>
            </w:r>
            <w:r>
              <w:rPr>
                <w:sz w:val="20"/>
                <w:szCs w:val="20"/>
                <w:vertAlign w:val="subscript"/>
              </w:rPr>
              <w:t>1.2.8</w:t>
            </w:r>
            <w:r>
              <w:rPr>
                <w:sz w:val="20"/>
                <w:szCs w:val="20"/>
              </w:rPr>
              <w:t xml:space="preserve"> – более 0 </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0</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r>
      <w:tr>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1.2.9</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t>Наличие выявленных нарушений не целевого использования выделенных бюджетных ассигнований</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t>А</w:t>
            </w:r>
            <w:r>
              <w:rPr>
                <w:sz w:val="20"/>
                <w:szCs w:val="20"/>
                <w:vertAlign w:val="subscript"/>
              </w:rPr>
              <w:t>1.2.9</w:t>
            </w:r>
            <w:r>
              <w:rPr>
                <w:sz w:val="20"/>
                <w:szCs w:val="20"/>
              </w:rPr>
              <w:t xml:space="preserve"> – по результатам выявленных нарушений не целевого использования выделенных бюджетных ассигнований</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r>
          </w:p>
        </w:tc>
        <w:tc>
          <w:tcPr>
            <w:tcW w:w="16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t>ФЭО</w:t>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pPr>
            <w:r>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А</w:t>
            </w:r>
            <w:r>
              <w:rPr>
                <w:sz w:val="20"/>
                <w:szCs w:val="20"/>
                <w:vertAlign w:val="subscript"/>
              </w:rPr>
              <w:t>1.2.9</w:t>
            </w:r>
            <w:r>
              <w:rPr>
                <w:sz w:val="20"/>
                <w:szCs w:val="20"/>
              </w:rPr>
              <w:t xml:space="preserve"> – равно 0 </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5</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pPr>
            <w:r>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А</w:t>
            </w:r>
            <w:r>
              <w:rPr>
                <w:sz w:val="20"/>
                <w:szCs w:val="20"/>
                <w:vertAlign w:val="subscript"/>
              </w:rPr>
              <w:t>1.2.9</w:t>
            </w:r>
            <w:r>
              <w:rPr>
                <w:sz w:val="20"/>
                <w:szCs w:val="20"/>
              </w:rPr>
              <w:t xml:space="preserve"> – более 0 </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0</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r>
      <w:tr>
        <w:trPr>
          <w:trHeight w:val="109" w:hRule="atLeast"/>
        </w:trPr>
        <w:tc>
          <w:tcPr>
            <w:tcW w:w="1456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numPr>
                <w:ilvl w:val="1"/>
                <w:numId w:val="1"/>
              </w:numPr>
              <w:jc w:val="center"/>
              <w:rPr>
                <w:sz w:val="20"/>
                <w:szCs w:val="20"/>
              </w:rPr>
            </w:pPr>
            <w:bookmarkStart w:id="9" w:name="P2941"/>
            <w:bookmarkEnd w:id="9"/>
            <w:r>
              <w:rPr>
                <w:sz w:val="20"/>
                <w:szCs w:val="20"/>
              </w:rPr>
              <w:t xml:space="preserve"> </w:t>
            </w:r>
            <w:r>
              <w:rPr>
                <w:sz w:val="20"/>
                <w:szCs w:val="20"/>
              </w:rPr>
              <w:t>Формирование бюджетной отчетности</w:t>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bookmarkStart w:id="10" w:name="P3041"/>
            <w:bookmarkEnd w:id="10"/>
            <w:r>
              <w:rPr>
                <w:sz w:val="20"/>
                <w:szCs w:val="20"/>
              </w:rPr>
              <w:t>1.3.1</w:t>
            </w:r>
          </w:p>
        </w:tc>
        <w:tc>
          <w:tcPr>
            <w:tcW w:w="3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t>Качество годовой бюджетной отчетности, представляемой главным администратором бюджетных средств в отдел бюджетного учета и отчетности</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А</w:t>
            </w:r>
            <w:r>
              <w:rPr>
                <w:sz w:val="20"/>
                <w:szCs w:val="20"/>
                <w:vertAlign w:val="subscript"/>
              </w:rPr>
              <w:t>1.3.1</w:t>
            </w:r>
            <w:r>
              <w:rPr>
                <w:sz w:val="20"/>
                <w:szCs w:val="20"/>
              </w:rPr>
              <w:t>= О</w:t>
            </w:r>
            <w:r>
              <w:rPr>
                <w:sz w:val="20"/>
                <w:szCs w:val="20"/>
                <w:vertAlign w:val="subscript"/>
              </w:rPr>
              <w:t>о</w:t>
            </w:r>
            <w:r>
              <w:rPr>
                <w:sz w:val="20"/>
                <w:szCs w:val="20"/>
              </w:rPr>
              <w:t xml:space="preserve"> / О</w:t>
            </w:r>
            <w:r>
              <w:rPr>
                <w:sz w:val="20"/>
                <w:szCs w:val="20"/>
                <w:vertAlign w:val="subscript"/>
              </w:rPr>
              <w:t>общ</w:t>
            </w:r>
            <w:r>
              <w:rPr>
                <w:sz w:val="20"/>
                <w:szCs w:val="20"/>
              </w:rPr>
              <w:t xml:space="preserve"> x 5 баллов, где:</w:t>
            </w:r>
          </w:p>
          <w:p>
            <w:pPr>
              <w:pStyle w:val="ConsPlusNormal"/>
              <w:jc w:val="both"/>
              <w:rPr>
                <w:sz w:val="20"/>
                <w:szCs w:val="20"/>
              </w:rPr>
            </w:pPr>
            <w:r>
              <w:rPr>
                <w:sz w:val="20"/>
                <w:szCs w:val="20"/>
              </w:rPr>
              <w:t>О</w:t>
            </w:r>
            <w:r>
              <w:rPr>
                <w:sz w:val="20"/>
                <w:szCs w:val="20"/>
                <w:vertAlign w:val="subscript"/>
              </w:rPr>
              <w:t>о</w:t>
            </w:r>
            <w:r>
              <w:rPr>
                <w:sz w:val="20"/>
                <w:szCs w:val="20"/>
              </w:rPr>
              <w:t xml:space="preserve"> - количество форм отчетов, представленных главным администратором бюджетных средств в составе годовой бюджетной отчетности без ошибок, единиц;</w:t>
            </w:r>
          </w:p>
          <w:p>
            <w:pPr>
              <w:pStyle w:val="ConsPlusNormal"/>
              <w:jc w:val="both"/>
              <w:rPr>
                <w:sz w:val="20"/>
                <w:szCs w:val="20"/>
              </w:rPr>
            </w:pPr>
            <w:r>
              <w:rPr>
                <w:sz w:val="20"/>
                <w:szCs w:val="20"/>
              </w:rPr>
              <w:t>О</w:t>
            </w:r>
            <w:r>
              <w:rPr>
                <w:sz w:val="20"/>
                <w:szCs w:val="20"/>
                <w:vertAlign w:val="subscript"/>
              </w:rPr>
              <w:t>общ</w:t>
            </w:r>
            <w:r>
              <w:rPr>
                <w:sz w:val="20"/>
                <w:szCs w:val="20"/>
              </w:rPr>
              <w:t xml:space="preserve"> - общее количество отчетов, представленных главным администратором бюджетных средств в составе годовой бюджетной отчетности, единиц</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0 - 5</w:t>
            </w:r>
          </w:p>
        </w:tc>
        <w:tc>
          <w:tcPr>
            <w:tcW w:w="1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t>Отдел бюджетного учета и отчетности</w:t>
            </w:r>
          </w:p>
        </w:tc>
      </w:tr>
      <w:tr>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1.3.2</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t>Соблюдение установленных сроков представления главным администратором бюджетных средств годовой бюджетной отчетности</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t>А</w:t>
            </w:r>
            <w:r>
              <w:rPr>
                <w:sz w:val="20"/>
                <w:szCs w:val="20"/>
                <w:vertAlign w:val="subscript"/>
              </w:rPr>
              <w:t>1.3.2</w:t>
            </w:r>
            <w:r>
              <w:rPr>
                <w:sz w:val="20"/>
                <w:szCs w:val="20"/>
              </w:rPr>
              <w:t xml:space="preserve"> - дата фактического представления главным администратором бюджетных средств отчетов в составе годовой бюджетной отчетности</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r>
          </w:p>
        </w:tc>
        <w:tc>
          <w:tcPr>
            <w:tcW w:w="16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t>Отдел бюджетного учета и отчетности</w:t>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t>А</w:t>
            </w:r>
            <w:r>
              <w:rPr>
                <w:sz w:val="20"/>
                <w:szCs w:val="20"/>
                <w:vertAlign w:val="subscript"/>
              </w:rPr>
              <w:t>1.3.2</w:t>
            </w:r>
            <w:r>
              <w:rPr>
                <w:sz w:val="20"/>
                <w:szCs w:val="20"/>
              </w:rPr>
              <w:t xml:space="preserve"> - до даты, установленной нормативным правовым актом Администрации Колпашевского городского поселения (включительно)</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5</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t>А</w:t>
            </w:r>
            <w:r>
              <w:rPr>
                <w:sz w:val="20"/>
                <w:szCs w:val="20"/>
                <w:vertAlign w:val="subscript"/>
              </w:rPr>
              <w:t>1.3.2</w:t>
            </w:r>
            <w:r>
              <w:rPr>
                <w:sz w:val="20"/>
                <w:szCs w:val="20"/>
              </w:rPr>
              <w:t xml:space="preserve"> - после даты, установленной нормативным правовым актом Администрации Колпашевского городского поселения</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0</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r>
      <w:tr>
        <w:trPr>
          <w:trHeight w:val="777" w:hRule="atLeast"/>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1.3.3</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t>Качество доработки отдельных форм годовой бюджетной отчетности, представленных главным администратором бюджетных средств в отдел бюджетного учета и отчетности</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t>А</w:t>
            </w:r>
            <w:r>
              <w:rPr>
                <w:sz w:val="20"/>
                <w:szCs w:val="20"/>
                <w:vertAlign w:val="subscript"/>
              </w:rPr>
              <w:t>1.3.3</w:t>
            </w:r>
            <w:r>
              <w:rPr>
                <w:sz w:val="20"/>
                <w:szCs w:val="20"/>
              </w:rPr>
              <w:t xml:space="preserve"> - устранение ошибок в формах годовой отчетности 0503130, 0503110, 0503121, 0503123, 0503169 после первого направления соответствующих форм главным администратором бюджетных средств на доработку</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r>
          </w:p>
        </w:tc>
        <w:tc>
          <w:tcPr>
            <w:tcW w:w="16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t>Отдел бюджетного учета и отчетности</w:t>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А</w:t>
            </w:r>
            <w:r>
              <w:rPr>
                <w:sz w:val="20"/>
                <w:szCs w:val="20"/>
                <w:vertAlign w:val="subscript"/>
              </w:rPr>
              <w:t>1.3.3</w:t>
            </w:r>
            <w:r>
              <w:rPr>
                <w:sz w:val="20"/>
                <w:szCs w:val="20"/>
              </w:rPr>
              <w:t xml:space="preserve"> - ошибки устранены, либо изначально отсутствовали</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4</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А</w:t>
            </w:r>
            <w:r>
              <w:rPr>
                <w:sz w:val="20"/>
                <w:szCs w:val="20"/>
                <w:vertAlign w:val="subscript"/>
              </w:rPr>
              <w:t>1.3.3</w:t>
            </w:r>
            <w:r>
              <w:rPr>
                <w:sz w:val="20"/>
                <w:szCs w:val="20"/>
              </w:rPr>
              <w:t xml:space="preserve"> - ошибки не устранены и формы годовой бухгалтерской отчетности повторно возвращены в отдел бюджетного учета и отчетности главным администратором бюджетных средств </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0</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r>
          </w:p>
        </w:tc>
      </w:tr>
      <w:tr>
        <w:trPr/>
        <w:tc>
          <w:tcPr>
            <w:tcW w:w="1456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ListParagraph"/>
              <w:numPr>
                <w:ilvl w:val="0"/>
                <w:numId w:val="1"/>
              </w:numPr>
              <w:jc w:val="center"/>
              <w:rPr>
                <w:sz w:val="20"/>
                <w:szCs w:val="20"/>
              </w:rPr>
            </w:pPr>
            <w:r>
              <w:rPr>
                <w:sz w:val="20"/>
                <w:szCs w:val="20"/>
              </w:rPr>
              <w:t>Мониторинг качества управления активами и осуществления муниципальных закупок товаров, работ и услуг для осуществления муниципальных нужд</w:t>
            </w:r>
          </w:p>
        </w:tc>
      </w:tr>
      <w:tr>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bookmarkStart w:id="11" w:name="P4051"/>
            <w:bookmarkEnd w:id="11"/>
            <w:r>
              <w:rPr>
                <w:sz w:val="20"/>
                <w:szCs w:val="20"/>
              </w:rPr>
              <w:t>2.1</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lang w:eastAsia="ru-RU"/>
              </w:rPr>
              <w:t xml:space="preserve">Причинение ущерба муниципальному имуществу, закрепленному на праве оперативного управления за главным администратором бюджетных средств </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Normal"/>
              <w:rPr>
                <w:sz w:val="20"/>
                <w:szCs w:val="20"/>
              </w:rPr>
            </w:pPr>
            <w:r>
              <w:rPr>
                <w:sz w:val="20"/>
                <w:szCs w:val="20"/>
              </w:rPr>
              <w:t>А</w:t>
            </w:r>
            <w:r>
              <w:rPr>
                <w:sz w:val="20"/>
                <w:szCs w:val="20"/>
                <w:vertAlign w:val="subscript"/>
              </w:rPr>
              <w:t>2.1</w:t>
            </w:r>
            <w:r>
              <w:rPr>
                <w:sz w:val="20"/>
                <w:szCs w:val="20"/>
              </w:rPr>
              <w:t xml:space="preserve"> – </w:t>
            </w:r>
            <w:r>
              <w:rPr>
                <w:sz w:val="20"/>
                <w:szCs w:val="20"/>
                <w:lang w:eastAsia="ru-RU"/>
              </w:rPr>
              <w:t xml:space="preserve">суммы выявленных недостач, хищений, потерь имущества, ущерба, нанесенного имуществу, являющемуся нефинансовыми активами, закрепленному на праве оперативного управления за главным администратором бюджетных средств, по итогам отчетного финансового года (по данным бюджетного учета), в рублях </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r>
          </w:p>
        </w:tc>
        <w:tc>
          <w:tcPr>
            <w:tcW w:w="16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highlight w:val="green"/>
              </w:rPr>
            </w:pPr>
            <w:r>
              <w:rPr>
                <w:sz w:val="20"/>
                <w:szCs w:val="20"/>
              </w:rPr>
              <w:t>Отдел бухгалтерского учета и отчетности</w:t>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t>А</w:t>
            </w:r>
            <w:r>
              <w:rPr>
                <w:sz w:val="20"/>
                <w:szCs w:val="20"/>
                <w:vertAlign w:val="subscript"/>
              </w:rPr>
              <w:t>2.1</w:t>
            </w:r>
            <w:r>
              <w:rPr>
                <w:sz w:val="20"/>
                <w:szCs w:val="20"/>
              </w:rPr>
              <w:t xml:space="preserve"> – равно 0 рублей</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5</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t>А</w:t>
            </w:r>
            <w:r>
              <w:rPr>
                <w:sz w:val="20"/>
                <w:szCs w:val="20"/>
                <w:vertAlign w:val="subscript"/>
              </w:rPr>
              <w:t>2.1</w:t>
            </w:r>
            <w:r>
              <w:rPr>
                <w:sz w:val="20"/>
                <w:szCs w:val="20"/>
              </w:rPr>
              <w:t xml:space="preserve"> – более 0 рублей</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0</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r>
          </w:p>
        </w:tc>
      </w:tr>
      <w:tr>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2.2</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t>Наличие выявленных недостач по результатам проведения инвентаризации финансовых и нефинансовых активов</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t>А</w:t>
            </w:r>
            <w:r>
              <w:rPr>
                <w:sz w:val="20"/>
                <w:szCs w:val="20"/>
                <w:vertAlign w:val="subscript"/>
              </w:rPr>
              <w:t>.2.2</w:t>
            </w:r>
            <w:r>
              <w:rPr>
                <w:sz w:val="20"/>
                <w:szCs w:val="20"/>
              </w:rPr>
              <w:t xml:space="preserve"> – выявленные недостачи по результатам проведения инвентаризации финансовых и нефинансовых активов, выявлено количество фактов </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r>
          </w:p>
        </w:tc>
        <w:tc>
          <w:tcPr>
            <w:tcW w:w="16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highlight w:val="green"/>
              </w:rPr>
            </w:pPr>
            <w:r>
              <w:rPr>
                <w:sz w:val="20"/>
                <w:szCs w:val="20"/>
              </w:rPr>
              <w:t>Отдел бухгалтерского учета и отчетности</w:t>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А</w:t>
            </w:r>
            <w:r>
              <w:rPr>
                <w:sz w:val="20"/>
                <w:szCs w:val="20"/>
                <w:vertAlign w:val="subscript"/>
              </w:rPr>
              <w:t>.2.2</w:t>
            </w:r>
            <w:r>
              <w:rPr>
                <w:sz w:val="20"/>
                <w:szCs w:val="20"/>
              </w:rPr>
              <w:t xml:space="preserve"> – равно 0 </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5</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А</w:t>
            </w:r>
            <w:r>
              <w:rPr>
                <w:sz w:val="20"/>
                <w:szCs w:val="20"/>
                <w:vertAlign w:val="subscript"/>
              </w:rPr>
              <w:t>.2.2</w:t>
            </w:r>
            <w:r>
              <w:rPr>
                <w:sz w:val="20"/>
                <w:szCs w:val="20"/>
              </w:rPr>
              <w:t xml:space="preserve"> – более 0 </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0</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r>
          </w:p>
        </w:tc>
      </w:tr>
      <w:tr>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2.3</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t>Доля отклоненных документов в Единой информационной системе (далее –ЕИС) в рамках осуществления контроля в сфере закупок товаров, работ, услуг для обеспечения государственных и муниципальных нужд, в процентах</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t>А</w:t>
            </w:r>
            <w:r>
              <w:rPr>
                <w:sz w:val="20"/>
                <w:szCs w:val="20"/>
                <w:vertAlign w:val="subscript"/>
              </w:rPr>
              <w:t xml:space="preserve">2.3 </w:t>
            </w:r>
            <w:r>
              <w:rPr>
                <w:sz w:val="20"/>
                <w:szCs w:val="20"/>
              </w:rPr>
              <w:t>= Д</w:t>
            </w:r>
            <w:r>
              <w:rPr>
                <w:sz w:val="20"/>
                <w:szCs w:val="20"/>
                <w:vertAlign w:val="subscript"/>
              </w:rPr>
              <w:t>откл</w:t>
            </w:r>
            <w:r>
              <w:rPr>
                <w:sz w:val="20"/>
                <w:szCs w:val="20"/>
              </w:rPr>
              <w:t xml:space="preserve"> / Д</w:t>
            </w:r>
            <w:r>
              <w:rPr>
                <w:sz w:val="20"/>
                <w:szCs w:val="20"/>
                <w:vertAlign w:val="subscript"/>
              </w:rPr>
              <w:t>общ</w:t>
            </w:r>
            <w:r>
              <w:rPr>
                <w:sz w:val="20"/>
                <w:szCs w:val="20"/>
              </w:rPr>
              <w:t xml:space="preserve"> x 100, где:</w:t>
            </w:r>
          </w:p>
          <w:p>
            <w:pPr>
              <w:pStyle w:val="Normal"/>
              <w:rPr>
                <w:sz w:val="20"/>
                <w:szCs w:val="20"/>
              </w:rPr>
            </w:pPr>
            <w:r>
              <w:rPr>
                <w:sz w:val="20"/>
                <w:szCs w:val="20"/>
                <w:lang w:eastAsia="ru-RU"/>
              </w:rPr>
              <w:t>Д</w:t>
            </w:r>
            <w:r>
              <w:rPr>
                <w:sz w:val="20"/>
                <w:szCs w:val="20"/>
                <w:vertAlign w:val="subscript"/>
                <w:lang w:eastAsia="ru-RU"/>
              </w:rPr>
              <w:t>откл</w:t>
            </w:r>
            <w:r>
              <w:rPr>
                <w:sz w:val="20"/>
                <w:szCs w:val="20"/>
                <w:lang w:eastAsia="ru-RU"/>
              </w:rPr>
              <w:t xml:space="preserve"> - количество отклоненных ФЭО документов главного администратора средств бюджета МО «Колпашевское городское поселение» в ЕИС при осуществлении контроля в соответствии с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Pr>
                <w:sz w:val="20"/>
                <w:szCs w:val="20"/>
              </w:rPr>
              <w:t>;</w:t>
            </w:r>
          </w:p>
          <w:p>
            <w:pPr>
              <w:pStyle w:val="ConsPlusNormal"/>
              <w:jc w:val="both"/>
              <w:rPr>
                <w:sz w:val="20"/>
                <w:szCs w:val="20"/>
              </w:rPr>
            </w:pPr>
            <w:r>
              <w:rPr>
                <w:sz w:val="20"/>
                <w:szCs w:val="20"/>
              </w:rPr>
              <w:t>Д</w:t>
            </w:r>
            <w:r>
              <w:rPr>
                <w:sz w:val="20"/>
                <w:szCs w:val="20"/>
                <w:vertAlign w:val="subscript"/>
              </w:rPr>
              <w:t>общ</w:t>
            </w:r>
            <w:r>
              <w:rPr>
                <w:sz w:val="20"/>
                <w:szCs w:val="20"/>
              </w:rPr>
              <w:t xml:space="preserve"> - общее количество документов в ЕИС, единиц</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r>
          </w:p>
        </w:tc>
        <w:tc>
          <w:tcPr>
            <w:tcW w:w="16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sz w:val="20"/>
                <w:szCs w:val="20"/>
              </w:rPr>
            </w:pPr>
            <w:r>
              <w:rPr>
                <w:sz w:val="20"/>
                <w:szCs w:val="20"/>
              </w:rPr>
              <w:t>ФЭО</w:t>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pPr>
            <w:r>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pPr>
            <w:r>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t>А</w:t>
            </w:r>
            <w:r>
              <w:rPr>
                <w:sz w:val="20"/>
                <w:szCs w:val="20"/>
                <w:vertAlign w:val="subscript"/>
              </w:rPr>
              <w:t>2.2</w:t>
            </w:r>
            <w:r>
              <w:rPr>
                <w:sz w:val="20"/>
                <w:szCs w:val="20"/>
              </w:rPr>
              <w:t xml:space="preserve"> – 3 процента и менее</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5</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pPr>
            <w:r>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pPr>
            <w:r>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pPr>
            <w:r>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t>3% &lt; А</w:t>
            </w:r>
            <w:r>
              <w:rPr>
                <w:sz w:val="20"/>
                <w:szCs w:val="20"/>
                <w:vertAlign w:val="subscript"/>
              </w:rPr>
              <w:t>2.2</w:t>
            </w:r>
            <w:r>
              <w:rPr>
                <w:sz w:val="20"/>
                <w:szCs w:val="20"/>
              </w:rPr>
              <w:t xml:space="preserve"> – от 3 процентов до 6 процентов (включительно)</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3</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pPr>
            <w:r>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pPr>
            <w:r>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pPr>
            <w:r>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sz w:val="20"/>
                <w:szCs w:val="20"/>
              </w:rPr>
            </w:pPr>
            <w:r>
              <w:rPr>
                <w:sz w:val="20"/>
                <w:szCs w:val="20"/>
              </w:rPr>
              <w:t>А</w:t>
            </w:r>
            <w:r>
              <w:rPr>
                <w:sz w:val="20"/>
                <w:szCs w:val="20"/>
                <w:vertAlign w:val="subscript"/>
              </w:rPr>
              <w:t>2.2</w:t>
            </w:r>
            <w:r>
              <w:rPr>
                <w:sz w:val="20"/>
                <w:szCs w:val="20"/>
              </w:rPr>
              <w:t xml:space="preserve"> –от 6 процентов до 9 процентов (включительно)</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1</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pPr>
            <w:r>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pPr>
            <w:r>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both"/>
              <w:rPr/>
            </w:pPr>
            <w:r>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А</w:t>
            </w:r>
            <w:r>
              <w:rPr>
                <w:sz w:val="20"/>
                <w:szCs w:val="20"/>
                <w:vertAlign w:val="subscript"/>
              </w:rPr>
              <w:t>2.2</w:t>
            </w:r>
            <w:r>
              <w:rPr>
                <w:sz w:val="20"/>
                <w:szCs w:val="20"/>
              </w:rPr>
              <w:t xml:space="preserve"> – более 9 процентов</w:t>
            </w:r>
          </w:p>
        </w:tc>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jc w:val="center"/>
              <w:rPr>
                <w:sz w:val="20"/>
                <w:szCs w:val="20"/>
              </w:rPr>
            </w:pPr>
            <w:r>
              <w:rPr>
                <w:sz w:val="20"/>
                <w:szCs w:val="20"/>
              </w:rPr>
              <w:t>0</w:t>
            </w:r>
          </w:p>
        </w:tc>
        <w:tc>
          <w:tcPr>
            <w:tcW w:w="16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ConsPlusNormal"/>
              <w:rPr/>
            </w:pPr>
            <w:r>
              <w:rPr/>
            </w:r>
          </w:p>
        </w:tc>
      </w:tr>
    </w:tbl>
    <w:p>
      <w:pPr>
        <w:sectPr>
          <w:type w:val="nextPage"/>
          <w:pgSz w:orient="landscape" w:w="16838" w:h="11906"/>
          <w:pgMar w:left="1134" w:right="1134" w:header="0" w:top="1701" w:footer="0" w:bottom="567" w:gutter="0"/>
          <w:pgNumType w:start="1" w:fmt="decimal"/>
          <w:formProt w:val="false"/>
          <w:titlePg/>
          <w:textDirection w:val="lrTb"/>
          <w:docGrid w:type="default" w:linePitch="360" w:charSpace="4294961151"/>
        </w:sectPr>
        <w:pStyle w:val="ConsPlusNormal"/>
        <w:tabs>
          <w:tab w:val="left" w:pos="5245" w:leader="none"/>
        </w:tabs>
        <w:bidi w:val="0"/>
        <w:spacing w:lineRule="auto" w:line="240" w:before="0" w:after="0"/>
        <w:ind w:left="9912" w:hanging="0"/>
        <w:jc w:val="right"/>
        <w:rPr/>
      </w:pPr>
      <w:r>
        <w:rPr>
          <w:color w:val="00000A"/>
          <w:sz w:val="28"/>
          <w:szCs w:val="28"/>
        </w:rPr>
        <w:t>».</w:t>
      </w:r>
    </w:p>
    <w:p>
      <w:pPr>
        <w:pStyle w:val="Style16"/>
        <w:bidi w:val="0"/>
        <w:spacing w:lineRule="auto" w:line="240" w:before="0" w:after="0"/>
        <w:ind w:firstLine="709"/>
        <w:jc w:val="both"/>
        <w:rPr/>
      </w:pPr>
      <w:r>
        <w:rPr>
          <w:color w:val="00000A"/>
          <w:sz w:val="28"/>
          <w:szCs w:val="28"/>
        </w:rPr>
        <w:t xml:space="preserve">3. </w:t>
      </w:r>
      <w:r>
        <w:rPr>
          <w:sz w:val="28"/>
          <w:szCs w:val="28"/>
        </w:rPr>
        <w:t>Опубликовать настоящее постановление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w:t>
      </w:r>
    </w:p>
    <w:p>
      <w:pPr>
        <w:pStyle w:val="Style16"/>
        <w:bidi w:val="0"/>
        <w:spacing w:lineRule="auto" w:line="240" w:before="0" w:after="0"/>
        <w:ind w:hanging="0"/>
        <w:jc w:val="left"/>
        <w:rPr>
          <w:sz w:val="28"/>
          <w:szCs w:val="28"/>
        </w:rPr>
      </w:pPr>
      <w:r>
        <w:rPr>
          <w:sz w:val="28"/>
          <w:szCs w:val="28"/>
        </w:rPr>
      </w:r>
    </w:p>
    <w:p>
      <w:pPr>
        <w:pStyle w:val="Normal"/>
        <w:rPr>
          <w:sz w:val="28"/>
          <w:szCs w:val="28"/>
          <w:lang w:eastAsia="ru-RU"/>
        </w:rPr>
      </w:pPr>
      <w:r>
        <w:rPr>
          <w:sz w:val="28"/>
          <w:szCs w:val="28"/>
          <w:lang w:eastAsia="ru-RU"/>
        </w:rPr>
      </w:r>
    </w:p>
    <w:p>
      <w:pPr>
        <w:pStyle w:val="Normal"/>
        <w:rPr>
          <w:sz w:val="26"/>
          <w:szCs w:val="26"/>
          <w:lang w:eastAsia="ru-RU"/>
        </w:rPr>
      </w:pPr>
      <w:r>
        <w:rPr>
          <w:sz w:val="26"/>
          <w:szCs w:val="26"/>
          <w:lang w:eastAsia="ru-RU"/>
        </w:rPr>
      </w:r>
    </w:p>
    <w:tbl>
      <w:tblPr>
        <w:tblW w:w="9750" w:type="dxa"/>
        <w:jc w:val="left"/>
        <w:tblInd w:w="0" w:type="dxa"/>
        <w:tblBorders/>
        <w:tblCellMar>
          <w:top w:w="0" w:type="dxa"/>
          <w:left w:w="108" w:type="dxa"/>
          <w:bottom w:w="0" w:type="dxa"/>
          <w:right w:w="108" w:type="dxa"/>
        </w:tblCellMar>
        <w:tblLook w:firstRow="1" w:noVBand="1" w:lastRow="0" w:firstColumn="1" w:lastColumn="0" w:noHBand="0" w:val="04a0"/>
      </w:tblPr>
      <w:tblGrid>
        <w:gridCol w:w="4925"/>
        <w:gridCol w:w="4824"/>
      </w:tblGrid>
      <w:tr>
        <w:trPr/>
        <w:tc>
          <w:tcPr>
            <w:tcW w:w="4925" w:type="dxa"/>
            <w:tcBorders/>
            <w:shd w:color="auto" w:fill="auto" w:val="clear"/>
          </w:tcPr>
          <w:p>
            <w:pPr>
              <w:pStyle w:val="Normal"/>
              <w:rPr/>
            </w:pPr>
            <w:r>
              <w:rPr>
                <w:sz w:val="28"/>
                <w:szCs w:val="28"/>
              </w:rPr>
              <w:t>Глава Колпашевского</w:t>
            </w:r>
          </w:p>
          <w:p>
            <w:pPr>
              <w:pStyle w:val="Normal"/>
              <w:rPr/>
            </w:pPr>
            <w:r>
              <w:rPr>
                <w:sz w:val="28"/>
                <w:szCs w:val="28"/>
              </w:rPr>
              <w:t>городского поселения</w:t>
            </w:r>
          </w:p>
        </w:tc>
        <w:tc>
          <w:tcPr>
            <w:tcW w:w="4824" w:type="dxa"/>
            <w:tcBorders/>
            <w:shd w:color="auto" w:fill="auto" w:val="clear"/>
          </w:tcPr>
          <w:p>
            <w:pPr>
              <w:pStyle w:val="Normal"/>
              <w:rPr>
                <w:sz w:val="28"/>
                <w:szCs w:val="28"/>
              </w:rPr>
            </w:pPr>
            <w:r>
              <w:rPr>
                <w:sz w:val="28"/>
                <w:szCs w:val="28"/>
              </w:rPr>
            </w:r>
          </w:p>
          <w:p>
            <w:pPr>
              <w:pStyle w:val="Normal"/>
              <w:jc w:val="right"/>
              <w:rPr/>
            </w:pPr>
            <w:r>
              <w:rPr>
                <w:sz w:val="28"/>
                <w:szCs w:val="28"/>
              </w:rPr>
              <w:t>А.В.Щукин</w:t>
            </w:r>
          </w:p>
        </w:tc>
      </w:tr>
    </w:tbl>
    <w:p>
      <w:pPr>
        <w:pStyle w:val="Normal"/>
        <w:rPr>
          <w:sz w:val="28"/>
          <w:szCs w:val="28"/>
        </w:rPr>
      </w:pPr>
      <w:r>
        <w:rPr>
          <w:sz w:val="28"/>
          <w:szCs w:val="28"/>
        </w:rPr>
      </w:r>
    </w:p>
    <w:p>
      <w:pPr>
        <w:pStyle w:val="Normal"/>
        <w:rPr>
          <w:sz w:val="28"/>
          <w:szCs w:val="28"/>
        </w:rPr>
      </w:pPr>
      <w:r>
        <w:rPr>
          <w:sz w:val="28"/>
          <w:szCs w:val="28"/>
        </w:rPr>
      </w:r>
    </w:p>
    <w:p>
      <w:pPr>
        <w:pStyle w:val="Normal"/>
        <w:rPr/>
      </w:pPr>
      <w:r>
        <w:rPr>
          <w:sz w:val="22"/>
        </w:rPr>
        <w:t>К.А.Ивченко</w:t>
      </w:r>
    </w:p>
    <w:p>
      <w:pPr>
        <w:pStyle w:val="Normal"/>
        <w:ind w:right="-82" w:hanging="0"/>
        <w:rPr/>
      </w:pPr>
      <w:r>
        <w:rPr>
          <w:sz w:val="22"/>
        </w:rPr>
        <w:t>5 58 94</w:t>
      </w:r>
    </w:p>
    <w:sectPr>
      <w:type w:val="nextPage"/>
      <w:pgSz w:w="11906" w:h="16838"/>
      <w:pgMar w:left="1701"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ms Rmn">
    <w:altName w:val="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qFormat="1"/>
    <w:lsdException w:name="heading 5" w:uiPriority="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846f9"/>
    <w:pPr>
      <w:widowControl/>
      <w:suppressAutoHyphens w:val="true"/>
      <w:bidi w:val="0"/>
      <w:jc w:val="both"/>
    </w:pPr>
    <w:rPr>
      <w:rFonts w:ascii="Times New Roman" w:hAnsi="Times New Roman" w:eastAsia="Calibri" w:cs="Times New Roman"/>
      <w:color w:val="00000A"/>
      <w:sz w:val="24"/>
      <w:szCs w:val="22"/>
      <w:lang w:val="ru-RU" w:eastAsia="en-US" w:bidi="ar-SA"/>
    </w:rPr>
  </w:style>
  <w:style w:type="paragraph" w:styleId="1">
    <w:name w:val="Heading 1"/>
    <w:basedOn w:val="Normal"/>
    <w:link w:val="10"/>
    <w:uiPriority w:val="9"/>
    <w:qFormat/>
    <w:rsid w:val="00c94676"/>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0"/>
    <w:uiPriority w:val="9"/>
    <w:unhideWhenUsed/>
    <w:qFormat/>
    <w:rsid w:val="00c94676"/>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link w:val="30"/>
    <w:uiPriority w:val="9"/>
    <w:unhideWhenUsed/>
    <w:qFormat/>
    <w:rsid w:val="00c94676"/>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link w:val="40"/>
    <w:qFormat/>
    <w:rsid w:val="00e40796"/>
    <w:pPr>
      <w:keepNext/>
      <w:ind w:right="566" w:hanging="0"/>
      <w:jc w:val="center"/>
      <w:outlineLvl w:val="3"/>
    </w:pPr>
    <w:rPr>
      <w:rFonts w:ascii="Tms Rmn" w:hAnsi="Tms Rmn" w:eastAsia="Times New Roman"/>
      <w:b/>
      <w:bCs/>
      <w:sz w:val="26"/>
      <w:szCs w:val="26"/>
      <w:lang w:eastAsia="ru-RU"/>
    </w:rPr>
  </w:style>
  <w:style w:type="paragraph" w:styleId="5">
    <w:name w:val="Heading 5"/>
    <w:basedOn w:val="Normal"/>
    <w:link w:val="50"/>
    <w:qFormat/>
    <w:rsid w:val="00e40796"/>
    <w:pPr>
      <w:keepNext/>
      <w:ind w:right="566" w:hanging="0"/>
      <w:jc w:val="center"/>
      <w:outlineLvl w:val="4"/>
    </w:pPr>
    <w:rPr>
      <w:rFonts w:eastAsia="Times New Roman"/>
      <w:sz w:val="26"/>
      <w:szCs w:val="26"/>
      <w:lang w:eastAsia="ru-RU"/>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qFormat/>
    <w:rsid w:val="00e40796"/>
    <w:rPr>
      <w:rFonts w:ascii="Tms Rmn" w:hAnsi="Tms Rmn" w:eastAsia="Times New Roman" w:cs="Times New Roman"/>
      <w:b/>
      <w:bCs/>
      <w:sz w:val="26"/>
      <w:szCs w:val="26"/>
      <w:lang w:eastAsia="ru-RU"/>
    </w:rPr>
  </w:style>
  <w:style w:type="character" w:styleId="51" w:customStyle="1">
    <w:name w:val="Заголовок 5 Знак"/>
    <w:basedOn w:val="DefaultParagraphFont"/>
    <w:link w:val="5"/>
    <w:qFormat/>
    <w:rsid w:val="00e40796"/>
    <w:rPr>
      <w:rFonts w:ascii="Times New Roman" w:hAnsi="Times New Roman" w:eastAsia="Times New Roman" w:cs="Times New Roman"/>
      <w:sz w:val="26"/>
      <w:szCs w:val="26"/>
      <w:lang w:eastAsia="ru-RU"/>
    </w:rPr>
  </w:style>
  <w:style w:type="character" w:styleId="Style9" w:customStyle="1">
    <w:name w:val="Текст выноски Знак"/>
    <w:basedOn w:val="DefaultParagraphFont"/>
    <w:uiPriority w:val="99"/>
    <w:semiHidden/>
    <w:qFormat/>
    <w:rsid w:val="00e40796"/>
    <w:rPr>
      <w:rFonts w:ascii="Tahoma" w:hAnsi="Tahoma" w:cs="Tahoma"/>
      <w:sz w:val="16"/>
      <w:szCs w:val="16"/>
    </w:rPr>
  </w:style>
  <w:style w:type="character" w:styleId="Style10" w:customStyle="1">
    <w:name w:val="Основной текст Знак"/>
    <w:basedOn w:val="DefaultParagraphFont"/>
    <w:uiPriority w:val="99"/>
    <w:qFormat/>
    <w:rsid w:val="00cd2085"/>
    <w:rPr>
      <w:rFonts w:ascii="Times New Roman" w:hAnsi="Times New Roman" w:eastAsia="Times New Roman"/>
      <w:sz w:val="28"/>
      <w:szCs w:val="28"/>
    </w:rPr>
  </w:style>
  <w:style w:type="character" w:styleId="Style11" w:customStyle="1">
    <w:name w:val="Верхний колонтитул Знак"/>
    <w:basedOn w:val="DefaultParagraphFont"/>
    <w:uiPriority w:val="99"/>
    <w:qFormat/>
    <w:rsid w:val="009c42ac"/>
    <w:rPr>
      <w:rFonts w:ascii="Times New Roman" w:hAnsi="Times New Roman"/>
      <w:sz w:val="24"/>
      <w:szCs w:val="22"/>
      <w:lang w:eastAsia="en-US"/>
    </w:rPr>
  </w:style>
  <w:style w:type="character" w:styleId="Style12" w:customStyle="1">
    <w:name w:val="Нижний колонтитул Знак"/>
    <w:basedOn w:val="DefaultParagraphFont"/>
    <w:uiPriority w:val="99"/>
    <w:qFormat/>
    <w:rsid w:val="009c42ac"/>
    <w:rPr>
      <w:rFonts w:ascii="Times New Roman" w:hAnsi="Times New Roman"/>
      <w:sz w:val="24"/>
      <w:szCs w:val="22"/>
      <w:lang w:eastAsia="en-US"/>
    </w:rPr>
  </w:style>
  <w:style w:type="character" w:styleId="Style13" w:customStyle="1">
    <w:name w:val="Подзаголовок Знак"/>
    <w:basedOn w:val="DefaultParagraphFont"/>
    <w:qFormat/>
    <w:rsid w:val="005a1e0e"/>
    <w:rPr>
      <w:rFonts w:ascii="Times New Roman" w:hAnsi="Times New Roman" w:eastAsia="Times New Roman"/>
      <w:b/>
      <w:sz w:val="36"/>
    </w:rPr>
  </w:style>
  <w:style w:type="character" w:styleId="11" w:customStyle="1">
    <w:name w:val="Заголовок 1 Знак"/>
    <w:basedOn w:val="DefaultParagraphFont"/>
    <w:link w:val="1"/>
    <w:uiPriority w:val="9"/>
    <w:qFormat/>
    <w:rsid w:val="00c94676"/>
    <w:rPr>
      <w:rFonts w:ascii="Cambria" w:hAnsi="Cambria" w:eastAsia="" w:cs="" w:asciiTheme="majorHAnsi" w:cstheme="majorBidi" w:eastAsiaTheme="majorEastAsia" w:hAnsiTheme="majorHAnsi"/>
      <w:b/>
      <w:bCs/>
      <w:color w:val="365F91" w:themeColor="accent1" w:themeShade="bf"/>
      <w:sz w:val="28"/>
      <w:szCs w:val="28"/>
      <w:lang w:eastAsia="en-US"/>
    </w:rPr>
  </w:style>
  <w:style w:type="character" w:styleId="21" w:customStyle="1">
    <w:name w:val="Заголовок 2 Знак"/>
    <w:basedOn w:val="DefaultParagraphFont"/>
    <w:link w:val="2"/>
    <w:uiPriority w:val="9"/>
    <w:qFormat/>
    <w:rsid w:val="00c94676"/>
    <w:rPr>
      <w:rFonts w:ascii="Cambria" w:hAnsi="Cambria" w:eastAsia="" w:cs="" w:asciiTheme="majorHAnsi" w:cstheme="majorBidi" w:eastAsiaTheme="majorEastAsia" w:hAnsiTheme="majorHAnsi"/>
      <w:b/>
      <w:bCs/>
      <w:color w:val="4F81BD" w:themeColor="accent1"/>
      <w:sz w:val="26"/>
      <w:szCs w:val="26"/>
      <w:lang w:eastAsia="en-US"/>
    </w:rPr>
  </w:style>
  <w:style w:type="character" w:styleId="31" w:customStyle="1">
    <w:name w:val="Заголовок 3 Знак"/>
    <w:basedOn w:val="DefaultParagraphFont"/>
    <w:link w:val="3"/>
    <w:uiPriority w:val="9"/>
    <w:qFormat/>
    <w:rsid w:val="00c94676"/>
    <w:rPr>
      <w:rFonts w:ascii="Cambria" w:hAnsi="Cambria" w:eastAsia="" w:cs="" w:asciiTheme="majorHAnsi" w:cstheme="majorBidi" w:eastAsiaTheme="majorEastAsia" w:hAnsiTheme="majorHAnsi"/>
      <w:b/>
      <w:bCs/>
      <w:color w:val="4F81BD" w:themeColor="accent1"/>
      <w:sz w:val="24"/>
      <w:szCs w:val="22"/>
      <w:lang w:eastAsia="en-US"/>
    </w:rPr>
  </w:style>
  <w:style w:type="character" w:styleId="Style14">
    <w:name w:val="Интернет-ссылка"/>
    <w:basedOn w:val="DefaultParagraphFont"/>
    <w:uiPriority w:val="99"/>
    <w:unhideWhenUsed/>
    <w:rsid w:val="00310fac"/>
    <w:rPr>
      <w:color w:val="0000FF" w:themeColor="hyperlink"/>
      <w:u w:val="single"/>
    </w:rPr>
  </w:style>
  <w:style w:type="character" w:styleId="ListLabel1">
    <w:name w:val="ListLabel 1"/>
    <w:qFormat/>
    <w:rPr>
      <w:rFonts w:cs="Times New Roman"/>
      <w:sz w:val="28"/>
      <w:szCs w:val="28"/>
    </w:rPr>
  </w:style>
  <w:style w:type="paragraph" w:styleId="Style15" w:customStyle="1">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uiPriority w:val="99"/>
    <w:rsid w:val="00cd2085"/>
    <w:pPr>
      <w:spacing w:lineRule="auto" w:line="288" w:before="0" w:after="140"/>
    </w:pPr>
    <w:rPr>
      <w:rFonts w:eastAsia="Times New Roman"/>
      <w:sz w:val="28"/>
      <w:szCs w:val="28"/>
      <w:lang w:eastAsia="ru-RU"/>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Title"/>
    <w:basedOn w:val="Normal"/>
    <w:qFormat/>
    <w:pPr>
      <w:suppressLineNumbers/>
      <w:spacing w:before="120" w:after="120"/>
    </w:pPr>
    <w:rPr>
      <w:rFonts w:cs="Mangal"/>
      <w:i/>
      <w:iCs/>
      <w:szCs w:val="24"/>
    </w:rPr>
  </w:style>
  <w:style w:type="paragraph" w:styleId="Indexheading">
    <w:name w:val="index heading"/>
    <w:basedOn w:val="Normal"/>
    <w:qFormat/>
    <w:pPr>
      <w:suppressLineNumbers/>
    </w:pPr>
    <w:rPr>
      <w:rFonts w:cs="Mangal"/>
    </w:rPr>
  </w:style>
  <w:style w:type="paragraph" w:styleId="ConsPlusNonformat" w:customStyle="1">
    <w:name w:val="ConsPlusNonformat"/>
    <w:qFormat/>
    <w:rsid w:val="00e40796"/>
    <w:pPr>
      <w:widowControl w:val="false"/>
      <w:suppressAutoHyphens w:val="true"/>
      <w:bidi w:val="0"/>
      <w:jc w:val="left"/>
    </w:pPr>
    <w:rPr>
      <w:rFonts w:ascii="Courier New" w:hAnsi="Courier New" w:eastAsia="Times New Roman" w:cs="Courier New"/>
      <w:color w:val="00000A"/>
      <w:sz w:val="24"/>
      <w:szCs w:val="20"/>
      <w:lang w:val="ru-RU" w:eastAsia="ru-RU" w:bidi="ar-SA"/>
    </w:rPr>
  </w:style>
  <w:style w:type="paragraph" w:styleId="BalloonText">
    <w:name w:val="Balloon Text"/>
    <w:basedOn w:val="Normal"/>
    <w:uiPriority w:val="99"/>
    <w:semiHidden/>
    <w:unhideWhenUsed/>
    <w:qFormat/>
    <w:rsid w:val="00e40796"/>
    <w:pPr/>
    <w:rPr>
      <w:rFonts w:ascii="Tahoma" w:hAnsi="Tahoma" w:cs="Tahoma"/>
      <w:sz w:val="16"/>
      <w:szCs w:val="16"/>
    </w:rPr>
  </w:style>
  <w:style w:type="paragraph" w:styleId="ConsPlusNormal" w:customStyle="1">
    <w:name w:val="ConsPlusNormal"/>
    <w:qFormat/>
    <w:rsid w:val="00f760ff"/>
    <w:pPr>
      <w:widowControl/>
      <w:suppressAutoHyphens w:val="true"/>
      <w:bidi w:val="0"/>
      <w:jc w:val="left"/>
    </w:pPr>
    <w:rPr>
      <w:rFonts w:ascii="Times New Roman" w:hAnsi="Times New Roman" w:eastAsia="Calibri" w:cs="Times New Roman"/>
      <w:color w:val="00000A"/>
      <w:sz w:val="24"/>
      <w:szCs w:val="24"/>
      <w:lang w:val="ru-RU" w:eastAsia="ru-RU" w:bidi="ar-SA"/>
    </w:rPr>
  </w:style>
  <w:style w:type="paragraph" w:styleId="Style21">
    <w:name w:val="Header"/>
    <w:basedOn w:val="Normal"/>
    <w:uiPriority w:val="99"/>
    <w:unhideWhenUsed/>
    <w:rsid w:val="009c42ac"/>
    <w:pPr>
      <w:tabs>
        <w:tab w:val="center" w:pos="4677" w:leader="none"/>
        <w:tab w:val="right" w:pos="9355" w:leader="none"/>
      </w:tabs>
    </w:pPr>
    <w:rPr/>
  </w:style>
  <w:style w:type="paragraph" w:styleId="Style22">
    <w:name w:val="Footer"/>
    <w:basedOn w:val="Normal"/>
    <w:uiPriority w:val="99"/>
    <w:unhideWhenUsed/>
    <w:rsid w:val="009c42ac"/>
    <w:pPr>
      <w:tabs>
        <w:tab w:val="center" w:pos="4677" w:leader="none"/>
        <w:tab w:val="right" w:pos="9355" w:leader="none"/>
      </w:tabs>
    </w:pPr>
    <w:rPr/>
  </w:style>
  <w:style w:type="paragraph" w:styleId="NoSpacing">
    <w:name w:val="No Spacing"/>
    <w:uiPriority w:val="1"/>
    <w:qFormat/>
    <w:rsid w:val="002868cb"/>
    <w:pPr>
      <w:widowControl/>
      <w:suppressAutoHyphens w:val="true"/>
      <w:bidi w:val="0"/>
      <w:jc w:val="left"/>
    </w:pPr>
    <w:rPr>
      <w:rFonts w:ascii="Calibri" w:hAnsi="Calibri" w:eastAsia="Calibri" w:cs="Times New Roman"/>
      <w:color w:val="00000A"/>
      <w:sz w:val="22"/>
      <w:szCs w:val="22"/>
      <w:lang w:val="ru-RU" w:eastAsia="en-US" w:bidi="ar-SA"/>
    </w:rPr>
  </w:style>
  <w:style w:type="paragraph" w:styleId="ConsPlusTitle" w:customStyle="1">
    <w:name w:val="ConsPlusTitle"/>
    <w:qFormat/>
    <w:rsid w:val="00d32324"/>
    <w:pPr>
      <w:widowControl w:val="false"/>
      <w:suppressAutoHyphens w:val="true"/>
      <w:bidi w:val="0"/>
      <w:jc w:val="left"/>
    </w:pPr>
    <w:rPr>
      <w:rFonts w:ascii="Calibri" w:hAnsi="Calibri" w:eastAsia="Times New Roman" w:cs="Calibri"/>
      <w:b/>
      <w:color w:val="00000A"/>
      <w:sz w:val="22"/>
      <w:szCs w:val="20"/>
      <w:lang w:val="ru-RU" w:eastAsia="ru-RU" w:bidi="ar-SA"/>
    </w:rPr>
  </w:style>
  <w:style w:type="paragraph" w:styleId="Style23">
    <w:name w:val="Subtitle"/>
    <w:basedOn w:val="Normal"/>
    <w:qFormat/>
    <w:rsid w:val="005a1e0e"/>
    <w:pPr>
      <w:jc w:val="center"/>
    </w:pPr>
    <w:rPr>
      <w:rFonts w:eastAsia="Times New Roman"/>
      <w:b/>
      <w:sz w:val="36"/>
      <w:szCs w:val="20"/>
      <w:lang w:eastAsia="ru-RU"/>
    </w:rPr>
  </w:style>
  <w:style w:type="paragraph" w:styleId="311" w:customStyle="1">
    <w:name w:val="Основной текст 31"/>
    <w:basedOn w:val="Normal"/>
    <w:qFormat/>
    <w:rsid w:val="00e64249"/>
    <w:pPr>
      <w:spacing w:before="0" w:after="120"/>
      <w:jc w:val="left"/>
    </w:pPr>
    <w:rPr>
      <w:rFonts w:eastAsia="Times New Roman"/>
      <w:sz w:val="16"/>
      <w:szCs w:val="16"/>
      <w:lang w:eastAsia="zh-CN"/>
    </w:rPr>
  </w:style>
  <w:style w:type="paragraph" w:styleId="12" w:customStyle="1">
    <w:name w:val="Абзац списка1"/>
    <w:basedOn w:val="Normal"/>
    <w:qFormat/>
    <w:rsid w:val="00cb1010"/>
    <w:pPr>
      <w:suppressAutoHyphens w:val="false"/>
      <w:ind w:left="720" w:hanging="0"/>
      <w:jc w:val="left"/>
    </w:pPr>
    <w:rPr>
      <w:color w:val="00000A"/>
      <w:szCs w:val="24"/>
      <w:lang w:eastAsia="ru-RU"/>
    </w:rPr>
  </w:style>
  <w:style w:type="paragraph" w:styleId="ListParagraph">
    <w:name w:val="List Paragraph"/>
    <w:basedOn w:val="Normal"/>
    <w:uiPriority w:val="34"/>
    <w:qFormat/>
    <w:rsid w:val="00906d4c"/>
    <w:pPr>
      <w:spacing w:before="0" w:after="0"/>
      <w:ind w:left="720" w:hanging="0"/>
      <w:contextualSpacing/>
    </w:pPr>
    <w:rPr/>
  </w:style>
  <w:style w:type="paragraph" w:styleId="Style24" w:customStyle="1">
    <w:name w:val="Знак Знак Знак Знак Знак Знак Знак"/>
    <w:basedOn w:val="Normal"/>
    <w:qFormat/>
    <w:rsid w:val="009c7818"/>
    <w:pPr>
      <w:widowControl w:val="false"/>
      <w:suppressAutoHyphens w:val="false"/>
      <w:spacing w:lineRule="exact" w:line="240" w:before="0" w:after="160"/>
      <w:jc w:val="right"/>
    </w:pPr>
    <w:rPr>
      <w:rFonts w:eastAsia="Times New Roman"/>
      <w:color w:val="00000A"/>
      <w:sz w:val="20"/>
      <w:szCs w:val="20"/>
      <w:lang w:val="en-GB"/>
    </w:rPr>
  </w:style>
  <w:style w:type="paragraph" w:styleId="Style25">
    <w:name w:val="Содержимое таблицы"/>
    <w:basedOn w:val="Normal"/>
    <w:qFormat/>
    <w:pPr/>
    <w:rPr/>
  </w:style>
  <w:style w:type="paragraph" w:styleId="Style26">
    <w:name w:val="Заголовок таблицы"/>
    <w:basedOn w:val="Style25"/>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2">
    <w:name w:val="Table Grid"/>
    <w:basedOn w:val="a1"/>
    <w:uiPriority w:val="59"/>
    <w:rsid w:val="001a7da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1C547-870E-426F-871F-6396E102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10189</TotalTime>
  <Application>LibreOffice/5.2.6.2$Windows_x86 LibreOffice_project/a3100ed2409ebf1c212f5048fbe377c281438fdc</Application>
  <Pages>8</Pages>
  <Words>1437</Words>
  <Characters>9846</Characters>
  <CharactersWithSpaces>11149</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2020-02-26T03:14:00Z</dcterms:created>
  <dc:creator>nne</dc:creator>
  <dc:description/>
  <dc:language>ru-RU</dc:language>
  <cp:lastModifiedBy/>
  <cp:lastPrinted>2021-04-29T11:23:20Z</cp:lastPrinted>
  <dcterms:modified xsi:type="dcterms:W3CDTF">2021-04-29T11:17:03Z</dcterms:modified>
  <cp:revision>102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