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aps/>
          <w:sz w:val="24"/>
          <w:szCs w:val="24"/>
        </w:rPr>
        <w:t>Приложение 1 к пояснительной записке</w:t>
      </w:r>
    </w:p>
    <w:p>
      <w:pPr>
        <w:pStyle w:val="Style14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aps/>
          <w:sz w:val="24"/>
          <w:szCs w:val="24"/>
        </w:rPr>
        <w:t>Сравнительная таблица внесения изменений в Правила благоустройства и озеленения территории Муниципального образования «Колпашевское городское поселение»</w:t>
      </w:r>
    </w:p>
    <w:tbl>
      <w:tblPr>
        <w:tblW w:w="9410" w:type="dxa"/>
        <w:jc w:val="left"/>
        <w:tblInd w:w="-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558"/>
        <w:gridCol w:w="1483"/>
        <w:gridCol w:w="3790"/>
        <w:gridCol w:w="3578"/>
      </w:tblGrid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Структурная единица Закона в которую предлагается внести изменения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_UnoMark__445_946040113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Настоящие Правила разработаны в целях повышения уровня благоустройства территории МО «Колпашевское городское поселение» на основе действующего законодательства Российской Федерации, законодательства Томской области, </w:t>
            </w:r>
            <w:hyperlink r:id="rId2">
              <w:r>
                <w:rPr>
                  <w:rStyle w:val="Style11"/>
                  <w:rFonts w:cs="Times New Roman" w:ascii="Times New Roman" w:hAnsi="Times New Roman"/>
                  <w:color w:val="0000FF"/>
                  <w:sz w:val="24"/>
                  <w:szCs w:val="24"/>
                </w:rPr>
                <w:t>Устава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 «Колпашевское городское поселение», </w:t>
            </w:r>
            <w:hyperlink r:id="rId3">
              <w:r>
                <w:rPr>
                  <w:rStyle w:val="Style11"/>
                  <w:rFonts w:cs="Times New Roman" w:ascii="Times New Roman" w:hAnsi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Томской области от 15.08.2002 № 61-ОЗ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«Об основах благоустройства территорий городов и других населенных пунктов Томской области»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Приказ Минстроя России от 13.04.2017 №711/пр «Об утверждении методических рекомендаций для подготовки правил благоустройства территорий поселения, городских округов, внутригородских районов» и других нормативных правовых актов с учетом местных условий и опыта эксплуатационных организаций.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Настоящие Правила разработаны в целях повышения уровня благоустройства территории МО «Колпашевское городское поселение» на основе действующего законодательства Российской Федерации, законодательства Томской области, </w:t>
            </w:r>
            <w:hyperlink r:id="rId4">
              <w:r>
                <w:rPr>
                  <w:rStyle w:val="Style11"/>
                  <w:rFonts w:cs="Times New Roman" w:ascii="Times New Roman" w:hAnsi="Times New Roman"/>
                  <w:color w:val="0000FF"/>
                  <w:sz w:val="24"/>
                  <w:szCs w:val="24"/>
                </w:rPr>
                <w:t>Устава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 «Колпашевское городское поселение», </w:t>
            </w:r>
            <w:hyperlink r:id="rId5">
              <w:r>
                <w:rPr>
                  <w:rStyle w:val="Style11"/>
                  <w:rFonts w:cs="Times New Roman" w:ascii="Times New Roman" w:hAnsi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Томской области от 15.08.2002 № 61-ОЗ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Приказ Минстроя России от 13.04.2017 №711/пр «Об утверждении методических рекомендаций для подготовки правил благоустройства территорий поселения, городских округов, внутригородских районов» и других нормативных правовых актов с учетом местных условий и опыта эксплуатационных организаций.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5, подпункт 16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Санитарная очистка территорий - очистка территорий, сбор, вывоз и утилизация (обезвреживание) твердых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бытовых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Санитарная очистка территорий - очистка территорий, сбор, вывоз и утилизация (обезвреживание)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твердых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коммунальных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отходов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5, подпункт 20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4"/>
              <w:spacing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Томской области.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4"/>
              <w:spacing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5, подпункт 40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4"/>
              <w:spacing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4"/>
              <w:spacing w:before="0" w:after="1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  <w:t>монумент - крупномасштабное архитектурное или скульптурное сооружение, имеющее градоформирующее значение, предполагающее ансамблевое художественное решение и воздвигаемое в память исторического события или выдающегося лица, чья деятельность была связана с историей и культурой России, Томской области и (или) муниципального образования «Колпашевское городское поселение;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5, подпункт 41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4"/>
              <w:spacing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4"/>
              <w:spacing w:before="0" w:after="1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  <w:t>памятник - архитектурное или скульптурное сооружение, скульптурно-архитектурная композиция (в том числе скульптурный портрет (бюст)), воздвигаемые в память исторического события или выдающегося лица, чья деятельность была связана с историей и культурой России, Томской области и (или) муниципального образования «Колпашевское городское поселение;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5, подпункт 42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4"/>
              <w:spacing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4"/>
              <w:spacing w:before="0" w:after="1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  <w:t>памятный знак - локальное тематическое произведение с ограниченной сферой визуального восприятия, устанавливаемое в память исторического события или выдающегося лица, чья деятельность была связана с историей и культурой России, Томской области и (или) муниципального образования «Колпашевское городское поселение»: стела, обелиск, мемориальная доска и другие архитектурные формы;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5.2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определения границ прилегающих территорий: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Границы прилегающих территорий определяются в соответствии с правилами благоустройства территорий муниципального образования «Колпашевское городское поселение»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подпунктом 3 пункта 5.2 настоящих Правил и максимальной и минимальной площади прилегающей территории, а также иных требований настоящих Правил.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Правилами благоустройства устанавливаются максимальная и минимальная площадь прилегающей территории на территории муниципального образования.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и минимальная площадь прилегающей территории устанавливается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подпункте 2 пункта 5.2 настоящих Правил и общей границы.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границах прилегающих территорий могут располагаться следующие территории общего пользования или их части: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пешеходные коммуникации, в том числе тротуары, аллеи, дорожки, тропинки;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палисадники, клумбы;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      </w:r>
          </w:p>
          <w:p>
            <w:pPr>
              <w:pStyle w:val="Style14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Границы прилегающей территории определяются с учетом следующих ограничений:</w:t>
            </w:r>
          </w:p>
          <w:p>
            <w:pPr>
              <w:pStyle w:val="Style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      </w:r>
          </w:p>
          <w:p>
            <w:pPr>
              <w:pStyle w:val="Style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      </w:r>
          </w:p>
          <w:p>
            <w:pPr>
              <w:pStyle w:val="Style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      </w:r>
          </w:p>
          <w:p>
            <w:pPr>
              <w:pStyle w:val="Style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      </w:r>
          </w:p>
          <w:p>
            <w:pPr>
              <w:pStyle w:val="Style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      </w:r>
          </w:p>
          <w:p>
            <w:pPr>
              <w:pStyle w:val="Style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Границы прилегающих территорий отображаются на картах-схемах прилегающих территорий, формируемых органами местного самоуправления и утверждаемых муниципальными правовыми актами соответствующих муниципальных образований Томской области в соответствии с требованиями, определяемыми в правилах благоустройства.</w:t>
            </w:r>
          </w:p>
          <w:p>
            <w:pPr>
              <w:pStyle w:val="Style14"/>
              <w:spacing w:before="0" w:after="1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Утвержденные карты-схемы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деятельности».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Исключить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ответственные за уборку территории, определяются следующим образом: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в случае если собственники расположенного на земельном участке здания, строения, сооружения являются собственниками данного земельного участка, то граница убираемой территории закрепляется за собственниками исходя из границ земельного участка согласно правоустанавливающим документам;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в случае принадлежности здания, строения, сооружения и (или) земельного участка двум или более собственникам обязанность по уборке территории возлагается на каждого собственника.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Границы прилегающих территорий определяются по длине занимаемого участка, по ширине - до края проезжей части улицы прилегающего к земельному участку;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1) для многоквартирных жилых домов, находящихся в управлении управляющих организаций, закрепляются за организациями, уполномоченными обслуживать жилой фонд по периметру в пределах 50 метров от жилого дома, при отсутствии соседних землепользователей. При отсутствии управляющей организации территория закрепляется за коллективом собственников (нанимателей) жилья данного жилого дома.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2) для многоквартирных жилых домов, товариществ собственников жилья (ТСЖ), ведомственных домов - ТСЖ и балансодержателями ведомственного жилого фонда или организациями, уполномоченными обслуживать жилой фонд по периметру в пределах 50 метров от жилого дома, при отсутствии соседних землепользователей.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 xml:space="preserve">3) для учреждений социальной 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по периметру при отсутствии соседних землепользователей. 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4) для  предприятий промышленности, торговли, общественного питания, транспорта, заправочных станций – участки в пределах землеотвода, а также прилегающая территория шириной 50 метров по периметру при отсутствии соседних землепользователей.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5) для частных  домовладений – участки в границах землеотвода, а также прилегающая территория шириной до 25 м по периметру при отсутствии соседних землепользователей, а со стороны улицы – до придорожного бордюрного камня, либо края дорожного полотна.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6) для предприятий  мелкорозничной торговли (ларьки, киоски, павильоны, летние кафе и другие объекты временной  уличной торговли) – шириной 50 метров по периметру при отсутствии соседних землепользователей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7) для гаражных кооперативов - земельные участки в пределах землеотвода и 50-метров прилегающей территории по периметру, при отсутствии смежных землепользователей.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8) для строительных площадок - территория не менее 15 метров от ограждения стройки по всему периметру;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9) для  отдельно стоящих производственных сооружений коммунального назначения (ЦТП, ТП, ВЗУ, КНС и т.п.) – за организациями, в ведение которых они находятся в пределах 15 м от стен сооружения или ограждения участка, при отсутствии смежных землепользователей.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10) для контейнерных площадок прилегающая территория в радиусе 15 м - за владельцами площадок или организаций, обслуживающих данные площадки, при отсутствии смежных пользователей.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11) для отдельно стоящих опор ЛЭП (линий электропередач), закрепленных за предприятиями (учреждениями) в пределах полосы отвода, но не менее 10 метров по периметру от бетонного основания конструкции.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12) для наземных инженерных сетей и сооружений, закрепленных за предприятиями (учреждений) на расстоянии не менее 5 метров в каждую сторону от наземной инженерной сети либо технических сооружений, в которых находятся инженерные сети при отсутствии соседних землепользователей.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13) для опор низковольтных воздушных линий и уличного освещения, закрепленных за предприятиями (учреждениями) по периметру вокруг опор, не менее 2 метров от центра столбов.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  <w:lang w:eastAsia="ru-RU"/>
              </w:rPr>
              <w:t>14) для кладбища – за организацией, осуществляющей обслуживание объекта, в пределах землеотвода и 25 метровой прилегающей территории, а со стороны улицы - до проезжей части автодороги.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ТРЕБОВАНИЯ К СОДЕРЖАНИЮ ПЛОЩАДОК ДЛЯ СБОРА ТВЕРДЫХ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БЫТОВЫХ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ТРЕБОВАНИЯ К СОДЕРЖАНИЮ ПЛОЩАДОК ДЛЯ СБОРА ТВЕРДЫХ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КОММУНАЛЬНЫХ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ОТХОДОВ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30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Уборка и санитарная очистка земельного участка, входящего в состав общего имущества многоквартирного дома, сбор и вывоз твердых и жидких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бытовых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отходов осуществляются в соответствии с перечнем работ по уборке и санитарно-гигиенической очистке земельного участка, входящего в состав общего имущества многоквартирного дома, и условиями вывоза твердых и жидких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бытовых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отходов, определенными собственниками помещений в многоквартирном доме.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Уборка и санитарная очистка земельного участка, входящего в состав общего имущества многоквартирного дома, сбор и вывоз твердых и жидких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коммунальных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отходов осуществляются в соответствии с перечнем работ по уборке и санитарно-гигиенической очистке земельного участка, входящего в состав общего имущества многоквартирного дома, и условиями вывоза твердых и жидких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коммунальных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отходов, определенными собственниками помещений в многоквартирном доме.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91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Площадки для установки мусоросборников - специально оборудованные места, предназначенные для сбора твердых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бытовых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отходов (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Площадки для установки мусоросборников - специально оборудованные места, предназначенные для сбора твердых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коммунальных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отходов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94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X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XV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X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XV.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ОТВЕТСТВЕННОСТЬ ЗА НАРУШЕНИЕ ПРАВИЛ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БЛАГОУСТРОЙСТВА И САНИТАРНОГО СОДЕРЖАНИЯ</w:t>
            </w:r>
          </w:p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ТЕРРИТОРИИ МО «КОЛПАШЕВСКОЕ ГОРОДСКОЕ ПОСЕЛЕНИЕ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4"/>
              <w:spacing w:before="0" w:after="20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X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XV.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 xml:space="preserve">Порядок принятия решения об установке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  <w:t xml:space="preserve">в муниципальном образовании «Колпашевское городское поселение» произведений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монументального и декоративно-прикладного искусства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137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sPlusNormal"/>
              <w:spacing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137. Организации, независимо от организационно-правовых форм, индивидуальные предприниматели, должностные и физические лица, в том числе заключившие муниципальные контракты на текущее содержание объектов благоустройства на муниципальных территориях, несут административную ответственность за нарушение настоящих Правил, предусмотренную </w:t>
            </w:r>
            <w:hyperlink r:id="rId6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Томской области об административных правонарушениях.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137. 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Ходатайство об установке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 xml:space="preserve">произведений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  <w:lang w:val="en-US"/>
              </w:rPr>
              <w:t>монументального и декоративно-прикладного искусства (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  <w:lang w:val="ru-RU"/>
              </w:rPr>
              <w:t xml:space="preserve">далее - </w:t>
            </w:r>
            <w:r>
              <w:rPr>
                <w:rFonts w:eastAsia="Arial" w:cs="Times New Roman" w:ascii="Times New Roman" w:hAnsi="Times New Roman"/>
                <w:b w:val="false"/>
                <w:color w:val="auto"/>
                <w:sz w:val="24"/>
                <w:szCs w:val="24"/>
                <w:shd w:fill="auto" w:val="clear"/>
              </w:rPr>
              <w:t>Произведения)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 вносится на имя Главы Колпашевского городского поселения следующими субъектами (далее по тексту - инициатор установки Произведения):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1) руководителями органов государственной власти Российской Федерации и Томской области;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2) руководителями органов местного самоуправления муниципального образования «Колпашевское городское поселение», руководителями муниципальных органов муниципального образования «Колпашевское городское поселение», руководителями органов, входящих в структуру Администрации муниципального образования «Колпашевское городское поселение», обладающих правами юридического лица;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3) депутатом Совета Колпашевского городского поселения;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4) руководителями организаций независимо от организационно-правовой формы и формы собственности, расположенных на территории муниципального образования «Колпашевское городское поселение»;</w:t>
            </w:r>
          </w:p>
          <w:p>
            <w:pPr>
              <w:pStyle w:val="ConsPlusNormal"/>
              <w:spacing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5) гражданами Российской Федерации, иностранными гражданами и лицами без гражданства, проживающими на территории муниципального образования «Колпашевское городское поселение».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138.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Ходатайство об установке Произведения должно содержать следующие сведения: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1) название и юридический адрес инициатора установки Произведения - в случае, если инициаторами являются лица, указанные в подпунктах 1-2, 4 пункта 137 раздела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X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XV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; фамилия, имя, отчество (при наличии) гражданина, его почтовый адрес и номер телефона (при наличии) - в случае, если инициаторами установки Произведения являются лица, указанные в подпунктах 3, 5 пункта 137, раздела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X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XV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;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2) предложения по месту размещения Произведения, виду и размеру Произведения, его наименованию.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139.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К ходатайству прилагаются: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1) копии архивных документов при их наличии;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2) эскизный проект, текст пояснительной надписи на русском языке (в случае, если эскизный проект Произведения предполагает наличие пояснительной надписи);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3) краткая историческая (биографическая) справка об историческом (о памятном) событии либо лице (в случаях, если путем установки Произведения предполагается увековечить память о каком-либо историческом событии или лице);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4) письменное обязательство инициатора о финансировании работ по проектированию, изготовлению, установке Произведения.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В случае если ходатайство внесено лицами, указанными в подпункте 2, пункта 137 раздела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X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XV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, к ходатайству прилагается предложение по источнику финансирования работ по проектированию, изготовлению, установке Произведения: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/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а) за счет средств бюджета в пределах бюджетных ассигнований, предусмотренных соответствующему главному распорядителю бюджетных средств, в решении 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Совета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 Колпашевско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го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 городско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го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 поселени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я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 о бюджете муниципального образования «Колпашевское городское поселение»;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б) за счет привлеченных средств от физических и юридических лиц;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5) документ, подтверждающий намерение инициатора передать Произведение в собственность муниципального образования «Колпашевское городское поселение» (в случае, если произведение предполагается передать в собственность муниципального образования «Колпашевское городское поселение»)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140.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Внесенное ходатайство об установке Произведения не позднее 5 рабочих дней после дня его поступления в Администрацию Колпашевского городского поселения направляется Главой Колпашевского городского поселения в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комиссию, утвержденную нормативно-правовым актом 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дминистрации Колпашевского городского поселения (далее - комиссия) для предварительного рассмотрения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141.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Комиссия формируется из числа депутатов Совета Колпашевского городского поселения, представителей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дминистрации Колпашевского городского поселения, специалистов в области истории, краеведения, архитектуры и градостроительства, культуры, искусства.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Персональный состав и порядок работы комиссии определяются муниципальным правовым актом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дминистрации Колпашевского городского поселения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142.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Комиссия в срок не позднее 20 рабочих дней со дня поступления документов проверяет их на соответствие перечню, предусмотренному пунктом 139 настоящего Порядка.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В случае предоставления неполного пакета документов, указанных в пункте 139 настоящего Порядка, комиссия принимает решение о возвращении ходатайства об установке Произведения в связи с предоставлением неполного пакета документов.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Решение о возвращении ходатайства об установке Произведения в связи с предоставлением неполного пакета документов направляется инициатору установки Произведения посредством почтовой связи в течение 5 рабочих дней после принятия комиссией решения.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При наличии документов, предусмотренных пунктом 139 раздела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X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XV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, комиссия направляет их копии в отдел градостроительства и землеустройства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дминистрации Колпашевского городского поселения, отдел муниципального хозяйства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дминистрации Колпашевского городского поселения (в случае установки произведения в границах территорий общего пользования), для рассмотрения и подготовки заключений по вопросам, находящимся в компетенции названных отделов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143.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Указанные в пункте 142 раздела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X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XV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 отделы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дминистрации Колпашевского городского поселения в течение 30 календарных дней со дня поступления документов рассматривают их и направляют в комиссию заключения о возможности либо невозможности установки Произведения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144.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В заключениях должна быть отражена информация по вопросам, находящимся в компетенции названных отделов, в том числе о том, имеются ли правоустанавливающие и (или) правоудостоверяющие документы у землепользователей таких земельных участков; об имущественно-правовом статусе территории и расположенных на ней объектах недвижимости, включая сведения о наличии обременений, возможности и ориентировочных сроках прекращения обременений в отношении объектов недвижимости либо об их отсутствии; не предполагается ли установка Произведений на существующих и проектируемых транспортных, пешеходных и инженерных коммуникациях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145.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Если предлагается установить Произведение в границах зон охраны объектов культурного наследия, документы, указанные в пункте 139 настоящего Порядка, направляются также в Комитет по охране объектов культурного наследия Томской области для согласования возможности установки Произведения в установленном законодательством порядке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146.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В течение 15 рабочих дней после получения заключений органов, указанных в пунктах 142, 145 раздела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X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XV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, комиссия оценивает Произведение с точки зрения: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1) соответствия историческим, градостроительным особенностям муниципального образования «Колпашевское городское поселение»;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2) общественной значимости, соответствия общепринятым морально-эстетическим нормам и правилам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147.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По результатам оценки комиссия готовит письменное заключение, содержащее вывод о: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1) согласовании установки Произведения для внесения в Совет Колпашевского городского поселения проекта решения Совета Колпашевского городского поселения;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2) отклонении ходатайства об установке Произведения с указанием причин.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148.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Основаниями для отклонения ходатайства об установке Произведения служат: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1) получение из органов, указанных в пунктах 142, 145, заключений о невозможности установки Произведения;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2) несоответствие Произведения требованиям, указанным в пункте 146 раздела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X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XV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;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3) несоответствие Произведения условиям, указанным в пунктах 40, 41, 42 раздела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II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149.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Комиссия направляет письменное заключение, подписанное председателем и секретарем комиссии, Главе муниципального образования «Колпашевское городское поселение» в течение 5 рабочих дней со дня его принятия.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Глава муниципального образования «Колпашевское городское поселение» на основании письменного заключения комиссии в течение 10 рабочих дней со дня поступления заключения комиссии:</w:t>
            </w:r>
          </w:p>
          <w:p>
            <w:pPr>
              <w:pStyle w:val="Normal"/>
              <w:spacing w:lineRule="auto" w:line="24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1) вносит в Совет Колпашевского городского поселения в установленном муниципальными правовыми актами порядке проект решения Совета Колпашевского городского поселения об установке Произведения с одновременным письменным информированием (посредством почтовой связи) об этом инициатора установки Произведения;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2) направляет посредством почтовой связи письменный отказ в установке Произведения инициатору установки Произведения с приложением копии заключения комиссии (в случае принятия комиссией решения об отклонении ходатайства об установке Произведения)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150.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Решение Совета Колпашевского городского поселения об установке Произведения принимается с учетом заключения комиссии на очередном заседании Совета Колпашевского городского поселения простым большинством от числа присутствующих на собрании депутатов Совета Колпашевского городского поселения.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151.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Совет Колпашевского городского поселения вправе отклонить данный проект в целом либо, в случае поступления замечаний и предложений в соответствии с установленным муниципальным правовым актом порядком подготовки и рассмотрения проектов решений Совета, возвратить его Главе муниципального образования «Колпашевское городское поселение» для устранения замечаний.</w:t>
            </w:r>
          </w:p>
          <w:p>
            <w:pPr>
              <w:pStyle w:val="Normal"/>
              <w:spacing w:lineRule="auto" w:line="240" w:before="0" w:after="200"/>
              <w:ind w:left="0" w:right="0" w:firstLine="54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К основаниям для отклонения проекта относятся основания, указанные в пункте 16 Порядка.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152.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Решение, принятое Советом Колпашевского городского поселения по результатам рассмотрения проекта решения об установке Произведения, в течение 5 рабочих дней доводится до сведения инициатора установки Произведения посредством направления Советом Колпашевского городского поселения заверенной в установленном порядке копии принятого решения Совета Колпашевского городского поселения (посредством почтовой связи)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153.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Установка Произведений осуществляется за счет собственных средств инициатора установки Произведения и (или) привлеченных им средств, средств от приносящей доход деятельности либо за счет средств бюджета муниципального образования «Колпашевское городское поселение» в пределах ассигнований, предусмотренных на эти цели.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154.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После установки Произведения, изготовленного за счет собственных средств инициатора его установки и (или) привлеченных им средств, инициатор установки Произведения вправе самостоятельно обеспечивать его содержание или передать Произведение в собственность муниципального образования «Колпашевское городское поселение.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155.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В случае выявления Произведений, установленных в нарушение настоящего Порядка,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дминистрация Колпашевского городского поселения принимает меры по установлению лиц, осуществивших их установку, и демонтажу (сносу, разборке, снятию с места установки) указанных Произведений.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156.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Решение о необходимости демонтажа либо сохранения самовольно установленных Произведений принимается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 xml:space="preserve">дминистрацией Колпашевского городского поселения с учетом мнения комиссии в порядке, установленном муниципальным правовым актом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  <w:t>дминистрации Колпашевского городского поселения.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157.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В случае принятия решения о демонтаже самовольно установленного Произведения демонтаж осуществляется за счет лиц, самовольно установивших Произведение. В случае если указанные лица не были выявлены - за счет средств бюджета муниципального образования «Колпашевское городское поселение.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158.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159.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КОНТРОЛЬ ЗА СОБЛЮДЕНИЕМ ПРАВИЛ БЛАГОУСТРОЙСТВА И САНИТАРНОГО СОДЕРЖАНИЯ НА ТЕРРИТОРИИ МО «КОЛПАШЕВСКОЕ ГОРОДСКОЕ ПОСЕЛЕНИЕ»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XX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 xml:space="preserve">VI. ОТВЕТСТВЕННОСТЬ ЗА НАРУШЕНИЕ ПРАВИЛ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БЛАГОУСТРОЙСТВА И САНИТАРНОГО СОДЕРЖАНИЯ НА ТЕРРИТОРИИ МО «КОЛПАШЕВСКОЕ ГОРОДСКОЕ ПОСЕЛЕНИЕ»</w:t>
            </w:r>
          </w:p>
          <w:p>
            <w:pPr>
              <w:pStyle w:val="Normal"/>
              <w:spacing w:lineRule="auto" w:line="240" w:before="0" w:after="200"/>
              <w:ind w:left="0" w:right="0" w:hanging="0"/>
              <w:jc w:val="both"/>
              <w:rPr/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 xml:space="preserve">158. Организации, независимо от организационно-правовых форм, индивидуальные предприниматели, должностные и физические лица, в том числе заключившие муниципальные контракты на текущее содержание объектов благоустройства на муниципальных территориях, несут административную ответственность за нарушение настоящих Правил, предусмотренную </w:t>
            </w:r>
            <w:hyperlink r:id="rId7">
              <w:r>
                <w:rPr>
                  <w:rStyle w:val="Style11"/>
                  <w:rFonts w:eastAsia="Arial" w:cs="Times New Roman" w:ascii="Times New Roman" w:hAnsi="Times New Roman"/>
                  <w:b w:val="false"/>
                  <w:bCs w:val="false"/>
                  <w:sz w:val="24"/>
                  <w:szCs w:val="24"/>
                  <w:shd w:fill="FFFFFF" w:val="clear"/>
                </w:rPr>
                <w:t>Кодексом</w:t>
              </w:r>
            </w:hyperlink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 xml:space="preserve"> Томской области об административных правонарушениях.</w:t>
            </w:r>
          </w:p>
        </w:tc>
      </w:tr>
      <w:tr>
        <w:trPr/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Style1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Добавить раздел XX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VII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в тексте</w:t>
            </w:r>
          </w:p>
        </w:tc>
        <w:tc>
          <w:tcPr>
            <w:tcW w:w="3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XX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VII. КОНТРОЛЬ ЗА СОБЛЮДЕНИЕМ ПРАВИЛ БЛАГОУСТРОЙСТВА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 САНИТАРНОГО СОДЕРЖАНИЯ НА ТЕРРИТОРИИ МО «КОЛПАШЕВСКОЕ ГОРОДСКОЕ ПОСЕЛЕНИЕ»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159. Контроль за соблюдением настоящих Правил осуществляют: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Отдел Управления Муниципального Хозяйства Администрации Колпашевского городского поселения;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Отдел Градостроительства и Землеустройства Администрации Колпашевского городского поселения.</w:t>
            </w:r>
          </w:p>
          <w:p>
            <w:pPr>
              <w:pStyle w:val="ConsPlusNormal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160. Протоколы об административных правонарушениях в области благоустройства на территории МО «Колпашевское городское поселение», предусмотренные </w:t>
            </w:r>
            <w:hyperlink r:id="rId8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Томской области об административных правонарушениях, составляются должностными лицами Администрации Колпашевского городского поселения, уполномоченными на составление протоколов об административных правонарушениях распоряжением Губернатора Томской области.</w:t>
            </w:r>
          </w:p>
          <w:p>
            <w:pPr>
              <w:pStyle w:val="Style14"/>
              <w:spacing w:lineRule="auto" w:line="240" w:before="0" w:after="200"/>
              <w:ind w:left="0" w:right="0" w:hanging="0"/>
              <w:jc w:val="both"/>
              <w:rPr/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>1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ru-RU"/>
              </w:rPr>
              <w:t>61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 xml:space="preserve">. Дела об административных правонарушениях в области благоустройства, предусмотренных </w:t>
            </w:r>
            <w:hyperlink r:id="rId9">
              <w:r>
                <w:rPr>
                  <w:rStyle w:val="Style11"/>
                  <w:rFonts w:eastAsia="Arial" w:cs="Times New Roman" w:ascii="Times New Roman" w:hAnsi="Times New Roman"/>
                  <w:b w:val="false"/>
                  <w:bCs w:val="false"/>
                  <w:sz w:val="24"/>
                  <w:szCs w:val="24"/>
                  <w:shd w:fill="FFFFFF" w:val="clear"/>
                </w:rPr>
                <w:t>Кодексом</w:t>
              </w:r>
            </w:hyperlink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  <w:lang w:val="en-US"/>
              </w:rPr>
              <w:t xml:space="preserve"> Томской области об административных правонарушениях, рассматриваются административной комиссией Колпашевского района Томской области.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f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bidi="zxx"/>
    </w:rPr>
  </w:style>
  <w:style w:type="character" w:styleId="Style12">
    <w:name w:val="Цветовое выделение для Текст"/>
    <w:qFormat/>
    <w:rPr>
      <w:sz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zh-CN" w:bidi="ar-SA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DE2B9D8C8EB4AEA935EB35E60661F6C1D4B57C03FF22050F532655C874E7BB412a0B5C" TargetMode="External"/><Relationship Id="rId3" Type="http://schemas.openxmlformats.org/officeDocument/2006/relationships/hyperlink" Target="consultantplus://offline/ref=E6F51CBE5C167D099824FA07E2DD4C59EBAA75451EBB77D9E9F925E5492D8CEEBD0AC37DE213100835139Fe3i1L" TargetMode="External"/><Relationship Id="rId4" Type="http://schemas.openxmlformats.org/officeDocument/2006/relationships/hyperlink" Target="consultantplus://offline/ref=CDE2B9D8C8EB4AEA935EB35E60661F6C1D4B57C03FF22050F532655C874E7BB412a0B5C" TargetMode="External"/><Relationship Id="rId5" Type="http://schemas.openxmlformats.org/officeDocument/2006/relationships/hyperlink" Target="consultantplus://offline/ref=E6F51CBE5C167D099824FA07E2DD4C59EBAA75451EBB77D9E9F925E5492D8CEEBD0AC37DE213100835139Fe3i1L" TargetMode="External"/><Relationship Id="rId6" Type="http://schemas.openxmlformats.org/officeDocument/2006/relationships/hyperlink" Target="consultantplus://offline/ref=CDE2B9D8C8EB4AEA935EB35E60661F6C1D4B57C03FF2205EF43B655C874E7BB412a0B5C" TargetMode="External"/><Relationship Id="rId7" Type="http://schemas.openxmlformats.org/officeDocument/2006/relationships/hyperlink" Target="consultantplus://offline/ref=CDE2B9D8C8EB4AEA935EB35E60661F6C1D4B57C03FF2205EF43B655C874E7BB412a0B5C" TargetMode="External"/><Relationship Id="rId8" Type="http://schemas.openxmlformats.org/officeDocument/2006/relationships/hyperlink" Target="consultantplus://offline/ref=CDE2B9D8C8EB4AEA935EB35E60661F6C1D4B57C03FF2205EF43B655C874E7BB412a0B5C" TargetMode="External"/><Relationship Id="rId9" Type="http://schemas.openxmlformats.org/officeDocument/2006/relationships/hyperlink" Target="consultantplus://offline/ref=CDE2B9D8C8EB4AEA935EB35E60661F6C1D4B57C03FF2205EF43B655C874E7BB412a0B5C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23941</TotalTime>
  <Application>LibreOffice/4.4.0.3$Windows_x86 LibreOffice_project/de093506bcdc5fafd9023ee680b8c60e3e0645d7</Application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2019-02-09T03:47:00Z</dcterms:created>
  <dc:creator>Xonep</dc:creator>
  <dc:language>ru-RU</dc:language>
  <cp:lastPrinted>2019-10-01T09:12:33Z</cp:lastPrinted>
  <dcterms:modified xsi:type="dcterms:W3CDTF">2019-10-30T08:59:46Z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