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XSpec="center" w:tblpY="0" w:tblpYSpec="" w:topFromText="0" w:vertAnchor="text"/>
        <w:tblW w:w="164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8"/>
        <w:gridCol w:w="5541"/>
        <w:gridCol w:w="5531"/>
      </w:tblGrid>
      <w:tr>
        <w:trPr>
          <w:trHeight w:val="10480" w:hRule="atLeast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Рекомендуется установление на телефон антивирусного программного обеспечения и своевременное его обновление.</w:t>
            </w:r>
          </w:p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Не переходите по ссылкам и не устанавливайте приложения/обновления, пришедшие поSMS/MMS/электронной почте/мессенджерам (Вайбер, ВацАп и др.), в том числе от имени Банка. Помните, что банк не рассылает своим клиентам ссылки или указания подобным образом.</w:t>
            </w:r>
          </w:p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/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* </w:t>
            </w:r>
            <w:r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При пользовании банковскими картами:</w:t>
            </w:r>
          </w:p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 целью избежания несанкционированных действий с использованием карты, необходимо требовать проведения операций с ней только в Вашем присутствии, никогда не позволять уносить третьим лицам карту из поля Вашего зрения.</w:t>
            </w:r>
          </w:p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 случае обращения кого-либо лица лично, по телефону, в сети «Интернет», через социальные сети или другим способом, которое под различными предлогами пытается узнать полные данные о вашей банковской карте: шестнадцатизначном номере, сроке  действия, данных владельца, трехзначном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коде проверки подлинности карты, расположенном 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на оборотной стороне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 полосе для подписи держателя карты и т.д.</w:t>
            </w: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 (паролях или другой персональной информации), будьте осторожны - это явные признаки противоправной деятельности. При любых сомнениях рекомендуется прекратить общение и обратиться в банк по телефону, указанному на обратной стороне банковской карты.</w:t>
            </w:r>
          </w:p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Не следует прислушиваться к советам третьих лиц, а также отказаться от их помощи при проведении операций. В случае необходимости, обращаться к сотрудникам филиала банка или позвонить по телефонам, указанным на устройстве или на обратной стороне карты.</w:t>
            </w:r>
          </w:p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/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Во избежание использования карты другим лицом, следует хранить ПИН-код отдельно от карты, не писать ПИН-код на карте, не</w:t>
            </w:r>
          </w:p>
          <w:p>
            <w:pPr>
              <w:pStyle w:val="Normal"/>
              <w:shd w:val="clear" w:color="auto" w:fill="FFFFFF"/>
              <w:spacing w:lineRule="exact" w:line="200"/>
              <w:ind w:left="0" w:right="161" w:hanging="0"/>
              <w:rPr/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сообщать ПИН-код другим лицам.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00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3381375" cy="1908810"/>
                  <wp:effectExtent l="0" t="0" r="0" b="0"/>
                  <wp:wrapSquare wrapText="largest"/>
                  <wp:docPr id="1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случае, если имеются основания полагать, что в отношении Вас предпринимаются мошеннические действия, либо Вы уже стали жертвой мошенничества, необходимо незамедлительно обращаться в правоохранительные органы.</w:t>
            </w:r>
          </w:p>
          <w:p>
            <w:pPr>
              <w:pStyle w:val="Normal"/>
              <w:spacing w:lineRule="exact" w:line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exact" w:line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exact" w:line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exact" w:line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ТЕЛЕФОН ОМВД России по Колпашевскому району УМВД России по Томской области: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02 или 8(38254) 79206, 8(38254) 79286</w:t>
            </w:r>
          </w:p>
          <w:p>
            <w:pPr>
              <w:pStyle w:val="Normal"/>
              <w:spacing w:lineRule="exact" w:line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exact" w:line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0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spacing w:lineRule="exact" w:line="20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spacing w:lineRule="exact" w:line="200"/>
              <w:ind w:left="176" w:hanging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Прокуратура Российской </w:t>
            </w:r>
          </w:p>
          <w:p>
            <w:pPr>
              <w:pStyle w:val="Normal"/>
              <w:spacing w:lineRule="exact" w:line="200"/>
              <w:ind w:left="176" w:hanging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Федерации</w:t>
            </w:r>
          </w:p>
          <w:p>
            <w:pPr>
              <w:pStyle w:val="Normal"/>
              <w:spacing w:lineRule="exact" w:line="200"/>
              <w:ind w:left="176" w:hanging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spacing w:lineRule="exact" w:line="200"/>
              <w:ind w:left="176" w:hanging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ПРОКУРАТУРА </w:t>
            </w:r>
          </w:p>
          <w:p>
            <w:pPr>
              <w:pStyle w:val="Normal"/>
              <w:spacing w:lineRule="exact" w:line="200"/>
              <w:ind w:left="176" w:hanging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ТОМСКОЙ ОБЛАСТИ</w:t>
            </w:r>
          </w:p>
          <w:p>
            <w:pPr>
              <w:pStyle w:val="Normal"/>
              <w:spacing w:lineRule="exact" w:line="200"/>
              <w:ind w:left="176" w:hanging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Normal"/>
              <w:spacing w:lineRule="exact" w:line="200"/>
              <w:ind w:left="176" w:hanging="0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КОЛПАШЕВСКАЯ ГОРОДСКАЯ ПРОКУРАТУРА</w:t>
            </w:r>
          </w:p>
          <w:p>
            <w:pPr>
              <w:pStyle w:val="Normal"/>
              <w:ind w:left="176" w:hanging="0"/>
              <w:jc w:val="center"/>
              <w:rPr>
                <w:rFonts w:ascii="Times New Roman" w:hAnsi="Times New Roman"/>
                <w:b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</w:r>
          </w:p>
          <w:p>
            <w:pPr>
              <w:pStyle w:val="Normal"/>
              <w:ind w:left="176" w:hanging="0"/>
              <w:jc w:val="center"/>
              <w:rPr>
                <w:rFonts w:ascii="Times New Roman" w:hAnsi="Times New Roman"/>
                <w:b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ПАМЯТКА</w:t>
            </w:r>
          </w:p>
          <w:p>
            <w:pPr>
              <w:pStyle w:val="Normal"/>
              <w:ind w:left="176" w:hanging="0"/>
              <w:jc w:val="center"/>
              <w:rPr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о том, что </w:t>
            </w:r>
            <w:r>
              <w:rPr>
                <w:rFonts w:ascii="Times New Roman" w:hAnsi="Times New Roman"/>
                <w:b/>
                <w:sz w:val="56"/>
                <w:szCs w:val="36"/>
              </w:rPr>
              <w:t>каждому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надо знать, чтоб не стать жертвой телефонного и интернет мошенничества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000250" cy="1266825"/>
                  <wp:effectExtent l="0" t="0" r="0" b="0"/>
                  <wp:docPr id="2" name="Рисунок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0" descr="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055" w:hRule="atLeast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0" w:right="161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КАК НЕ СТАТЬ ЖЕРТВОЙ ТЕЛЕФОННОГО и ИНТЕРНЕТ МОШЕННИЧЕСТВА</w:t>
            </w:r>
          </w:p>
          <w:p>
            <w:pPr>
              <w:pStyle w:val="Normal"/>
              <w:ind w:left="0" w:right="161" w:hanging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</w:r>
          </w:p>
          <w:p>
            <w:pPr>
              <w:pStyle w:val="Normal"/>
              <w:ind w:left="0" w:right="161" w:hanging="0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МОШЕННИКА</w:t>
            </w:r>
            <w:r>
              <w:rPr>
                <w:rFonts w:ascii="Times New Roman" w:hAnsi="Times New Roman"/>
                <w:sz w:val="28"/>
                <w:szCs w:val="28"/>
              </w:rPr>
              <w:t>—заставить Вас передать свои денежные средства “добровольно”. Для того, чтобы не стать жертвой таких преступлений необходимо помнить о том, что преступники стараются максимально правдоподобно представить жизненную ситуацию и заставить Вас передать свои денежные средства “добровольно</w:t>
            </w:r>
            <w:r>
              <w:rPr/>
              <w:t>”</w:t>
            </w:r>
          </w:p>
          <w:p>
            <w:pPr>
              <w:pStyle w:val="Normal"/>
              <w:spacing w:lineRule="exact" w:line="200"/>
              <w:ind w:left="0" w:right="161" w:hanging="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exact" w:line="200"/>
              <w:ind w:left="0" w:right="161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Сообщение-просьба о помощи</w:t>
            </w:r>
          </w:p>
          <w:p>
            <w:pPr>
              <w:pStyle w:val="Normal"/>
              <w:spacing w:lineRule="exact" w:line="200"/>
              <w:ind w:left="0" w:right="161" w:hanging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ПРИМЕР: На мобильный телефон, «якобы», от близкого человека поступает сообщение о необходимости срочного перевода определенной суммы на телефон, причину которого объяснят позже. </w:t>
            </w:r>
          </w:p>
          <w:p>
            <w:pPr>
              <w:pStyle w:val="Normal"/>
              <w:spacing w:lineRule="exact" w:line="200"/>
              <w:ind w:left="0" w:right="161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exact" w:line="200"/>
              <w:ind w:left="0" w:right="161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КАК ПОСТУПАТЬ В ТАКОЙ СИТУАЦИИ: Объясните своим близким, что на SMS такого характера реагировать не стоит, для уточнения информации лучше созвониться с «якобы» нуждающимся в переводе денег лицом. </w:t>
            </w:r>
          </w:p>
          <w:p>
            <w:pPr>
              <w:pStyle w:val="Normal"/>
              <w:spacing w:lineRule="exact" w:line="200"/>
              <w:ind w:left="0" w:right="161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Телефонный номер-грабитель </w:t>
            </w:r>
          </w:p>
          <w:p>
            <w:pPr>
              <w:pStyle w:val="Normal"/>
              <w:spacing w:lineRule="exact" w:line="200"/>
              <w:ind w:left="0" w:right="161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ПРИМЕР: Вам поступает сообщение с просьбой перезвонить на определенный номер мобильного телефона. Например – помощь другу, изменение тарифов связи, проблема с банковской картой. При звонке Вас длительное время держат на связи, но не беседуют, а после отключения, оказывается, что со счѐта списана крупная сумма. </w:t>
            </w:r>
          </w:p>
          <w:p>
            <w:pPr>
              <w:pStyle w:val="Normal"/>
              <w:spacing w:lineRule="exact" w:line="200"/>
              <w:ind w:left="0" w:right="161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exact" w:line="200"/>
              <w:ind w:left="0" w:right="161" w:hanging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МЕХАНИЗМ: Существуют сервисы с платным звонком, чаще всего это развлекательные, в которых услуги оказываются по телефону, и дополнительно взимается плата за сам звонок. Мошенники регистрируют такой сервис и распространяют номер без предупреждения о снятии платы за звонок.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00"/>
              <w:ind w:left="48" w:right="175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exact" w:line="200"/>
              <w:ind w:left="48" w:right="175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ЧТО ДЕЛАТЬ: Не звоните на незнакомые номера. Каждому пользователю мобильного телефона хотя бы раз в жизни поступало уведомление о рекламной акции, выигрыше в лотерею или проведению розыгрыша подарков с участием операторов связи, известных теле-радио каналов. Мошенники часто используют их для прикрытия своей деятельности, поздравляя Вас с выигрышем и предлагая сообщить код карты экспресс-оплаты, которые упростили процедуру зачисления денежных средств на счѐт, но одновременно и стали новым способом хищения денежных средств мошенниками. </w:t>
            </w:r>
          </w:p>
          <w:p>
            <w:pPr>
              <w:pStyle w:val="Normal"/>
              <w:spacing w:lineRule="exact" w:line="200"/>
              <w:ind w:left="48" w:right="175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78740</wp:posOffset>
                  </wp:positionV>
                  <wp:extent cx="2310765" cy="2658110"/>
                  <wp:effectExtent l="0" t="0" r="0" b="0"/>
                  <wp:wrapSquare wrapText="largest"/>
                  <wp:docPr id="3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265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exact" w:line="200"/>
              <w:ind w:left="48" w:right="175" w:hanging="0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Мошенничеств с банковскими картами </w:t>
            </w:r>
            <w:r>
              <w:rPr>
                <w:rFonts w:ascii="Times New Roman" w:hAnsi="Times New Roman"/>
                <w:sz w:val="26"/>
                <w:szCs w:val="26"/>
              </w:rPr>
              <w:t>Банковская карта – инструмент для совершения платежей и доступа к наличным средствам на счѐте, не требующий для этого присутствия в банке. Но простота использования банковских карт оставляет множество лазеек для мошенников.</w:t>
            </w:r>
          </w:p>
          <w:p>
            <w:pPr>
              <w:pStyle w:val="Normal"/>
              <w:spacing w:lineRule="exact" w:line="200"/>
              <w:ind w:left="48" w:right="175" w:hanging="0"/>
              <w:rPr>
                <w:rFonts w:ascii="Times New Roman" w:hAnsi="Times New Roman"/>
                <w:sz w:val="26"/>
                <w:szCs w:val="26"/>
              </w:rPr>
            </w:pPr>
            <w:r>
              <w:rPr/>
            </w:r>
          </w:p>
          <w:p>
            <w:pPr>
              <w:pStyle w:val="Normal"/>
              <w:spacing w:lineRule="exact" w:line="200"/>
              <w:ind w:left="48" w:right="175" w:hanging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ПРИМЕР: Вам приходит SMS-сообщение о том, что Ваша банковская карта заблокирована, а для получения подробной информации необходимо перезвонить на указанный в сообщении номер. Когда Вы звоните по указанному телефону, Вам сообщают о том, что на сервере, отвечающем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0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exact" w:line="200"/>
              <w:ind w:left="17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обслуживание карты, произошел сбой и просят сообщить номер карты и ПИН-код для ее перерегистрации. </w:t>
            </w:r>
          </w:p>
          <w:p>
            <w:pPr>
              <w:pStyle w:val="Normal"/>
              <w:spacing w:lineRule="exact" w:line="200"/>
              <w:ind w:left="176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МЕХАНИЗМ: Как только Вы сообщите номер карты и код от нее - деньги будут сняты. </w:t>
            </w:r>
          </w:p>
          <w:p>
            <w:pPr>
              <w:pStyle w:val="Normal"/>
              <w:spacing w:lineRule="exact" w:line="200"/>
              <w:ind w:left="176" w:hanging="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ЧТО ДЕЛАТЬ: Удостоверьтесь в правдивости информации в службе поддержки Вашего банка.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сообщайте свой ПИН-код никому. </w:t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Меры безопасности:</w:t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* </w:t>
            </w:r>
            <w:r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При использовании услуги «Мобильный банк»:</w:t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В случае потери мобильного телефона с подключенной услугой «Мобильный банк» или мобильным приложением «Сбербанк Онлайн» следует срочно обратиться к оператору сотовой связи для блокировки SIM-карты и в Контактный центр Банка для блокировки услуги «Мобильный банк» и/или «Сбербанк Онлайн».</w:t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При смене номера телефона, на который подключена услуга «Мобильный банк», необходимо обратиться в любой филиал (внутреннее структурное подразделение), с целью отключения услуги «Мобильный банк» от старого номера и подключения на новый. Также необходимо помнить, что операторы сотовой связи, в случае длительного неиспользования номера, могут передать его другому абоненту, при этом услуга «Мобильный банк» останется подключенной.</w:t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Не следует оставлять свой телефон без присмотра, чтобы исключить несанкционированное использование мобильных банковских услуг другими лицами.</w:t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Не подключайте к услуге «Мобильный банк» абонентские номера, которые Вам не принадлежат, по просьбе третьих лиц, даже если к Вам обратились от имени сотрудников Банка.</w:t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spacing w:lineRule="exact" w:line="200"/>
              <w:ind w:left="176" w:hanging="0"/>
              <w:rPr/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При установке на телефон дополнительных программ, необходимо обращать внимание на полномочия, которые необходимы программе. Если программе требуются излишние полномочия - это повод проявить настороженность. Обращайте внимание на такие опасные разрешения: доступ и отправка SMS, доступ к сети «Интернет» и т.д.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6c2"/>
    <w:pPr>
      <w:widowControl/>
      <w:suppressAutoHyphens w:val="true"/>
      <w:bidi w:val="0"/>
      <w:spacing w:lineRule="auto" w:line="240"/>
      <w:ind w:left="0" w:hanging="0"/>
      <w:jc w:val="left"/>
    </w:pPr>
    <w:rPr>
      <w:rFonts w:ascii="Arial" w:hAnsi="Arial" w:eastAsia="Times New Roman" w:cs="Times New Roman"/>
      <w:color w:val="00000A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a349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a349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c9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3499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Application>LibreOffice/4.4.0.3$Windows_x86 LibreOffice_project/de093506bcdc5fafd9023ee680b8c60e3e0645d7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2020-11-18T07:03:00Z</dcterms:created>
  <dc:creator>LeO</dc:creator>
  <dc:language>ru-RU</dc:language>
  <cp:lastPrinted>2020-11-18T07:01:00Z</cp:lastPrinted>
  <dcterms:modified xsi:type="dcterms:W3CDTF">2020-11-19T11:16:13Z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