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результатах проведения ревизий, проверок, обследований по состоянию на 01.10.2016г.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tbl>
      <w:tblPr>
        <w:tblStyle w:val="ad"/>
        <w:tblW w:w="14895" w:type="dxa"/>
        <w:jc w:val="left"/>
        <w:tblInd w:w="-25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543"/>
        <w:gridCol w:w="3718"/>
        <w:gridCol w:w="1138"/>
        <w:gridCol w:w="1944"/>
        <w:gridCol w:w="1592"/>
        <w:gridCol w:w="1473"/>
        <w:gridCol w:w="1500"/>
        <w:gridCol w:w="2985"/>
      </w:tblGrid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№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п/п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 контрольного мероприятия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Дата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Объект проверки, проверяемый период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Выявленные недостатки нарушения 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Предложения по устранению недостатков (нарушений)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Принятые меры (результаты проверки)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Примечание</w:t>
            </w:r>
            <w:r/>
          </w:p>
        </w:tc>
      </w:tr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Проверка обоснованности начисления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заработной платы работникам МУП «Пламя» в 2015 году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МУП «Пламя» 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Представление от 21.04.2016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1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  <w:r/>
          </w:p>
        </w:tc>
      </w:tr>
      <w:tr>
        <w:trPr>
          <w:trHeight w:val="1130" w:hRule="atLeast"/>
        </w:trPr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Проверка обоснованности предоставления и выплаты компенсации расходов по оплате стоимости проезда и провоза багажа, в пределах РФ, к месту использования отпуска и обратно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МКУ «Имущество»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00" w:val="clear"/>
                <w:sz w:val="18"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00" w:val="clear"/>
                <w:sz w:val="18"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hd w:fill="FFFF00" w:val="clear"/>
                <w:sz w:val="18"/>
                <w:b/>
                <w:szCs w:val="18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  <w:shd w:fill="FFFF00" w:val="clear"/>
              </w:rPr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8"/>
                <w:szCs w:val="18"/>
              </w:rPr>
              <w:t>Компенсация расходов по оплате стоимости проезда и провоза багажа, в пределах РФ, к месту использования отпуска и обратно в 2015 году не производилась</w:t>
            </w:r>
            <w:r/>
          </w:p>
        </w:tc>
      </w:tr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Проверка обоснованности предоставления и выплаты компенсации расходов по оплате стоимости проезда и провоза багажа, в пределах РФ, к месту использования отпуска и обратно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FF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29.03.2016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FF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 xml:space="preserve">Отдел бухгалтерского учета и отчетности Администрация Колпашевского городского поселения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Внесены предложения по устранению недостатков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Эффективность использования бюджетных средств на выплату заработной платы. Правильность начисления заработной платы работникам списочного состава. Соблюдение сроков уплаты налогов во внебюджетные фонды и налога на доходы физических лиц. Полнота отражения вышеуказанных операций в бухгалтерском учете.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14.04.2016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«Имущество»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Представление от 01.06.2016 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Мониторинг реализации ведомственных</w:t>
            </w:r>
            <w:r>
              <w:rPr>
                <w:rFonts w:cs="Times New Roman" w:ascii="Times New Roman" w:hAnsi="Times New Roman"/>
                <w:sz w:val="18"/>
                <w:szCs w:val="18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целевых программ по итогам кварталов 2016 года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19.04.2016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11.07.2016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Структурные подразделения администрации Колпашевского городского поселения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2016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Внесены предложения по устранению недостатков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своевременности предоставления</w:t>
            </w:r>
            <w:r>
              <w:rPr>
                <w:rFonts w:cs="Times New Roman" w:ascii="Times New Roman" w:hAnsi="Times New Roman"/>
                <w:sz w:val="18"/>
                <w:szCs w:val="18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отчетов о выполнении муниципальных</w:t>
            </w:r>
            <w:r>
              <w:rPr>
                <w:rFonts w:cs="Times New Roman" w:ascii="Times New Roman" w:hAnsi="Times New Roman"/>
                <w:sz w:val="18"/>
                <w:szCs w:val="18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заданий МБУ «ГМЦ»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19.04.2016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11.07.2016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специалист по спорту и молодежной политики Администрации Колпашевского городского поселения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Внесены предложения по устранению недостатков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40" w:hRule="atLeast"/>
        </w:trPr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Эффективность и результативность использования бюджетных средств на ликвидацию несанкционированных свалок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УМХ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администрации Колпашевского городского поселения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  <w:r/>
          </w:p>
        </w:tc>
      </w:tr>
      <w:tr>
        <w:trPr>
          <w:trHeight w:val="37" w:hRule="atLeast"/>
        </w:trPr>
        <w:tc>
          <w:tcPr>
            <w:tcW w:w="54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8.</w:t>
            </w:r>
            <w:r/>
          </w:p>
        </w:tc>
        <w:tc>
          <w:tcPr>
            <w:tcW w:w="371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8"/>
                <w:shd w:fill="FFFF00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Проверка своевременности предоставления</w:t>
            </w:r>
            <w:r>
              <w:rPr>
                <w:rFonts w:cs="Times New Roman" w:ascii="Times New Roman" w:hAnsi="Times New Roman"/>
                <w:sz w:val="18"/>
                <w:szCs w:val="18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отчетов о выполнении муниципальных заданий МУКП «Спецавтохозяйство»</w:t>
            </w:r>
            <w:r/>
          </w:p>
        </w:tc>
        <w:tc>
          <w:tcPr>
            <w:tcW w:w="113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19.04.2016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11.07.2016</w:t>
            </w:r>
            <w:r/>
          </w:p>
        </w:tc>
        <w:tc>
          <w:tcPr>
            <w:tcW w:w="194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FF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УМХ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FFFFFF" w:val="clear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администрации Колпашевского городского поселения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2015</w:t>
            </w:r>
            <w:r/>
          </w:p>
        </w:tc>
        <w:tc>
          <w:tcPr>
            <w:tcW w:w="159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ходе проверки выявлен ряд недостатков</w:t>
            </w:r>
            <w:r/>
          </w:p>
        </w:tc>
        <w:tc>
          <w:tcPr>
            <w:tcW w:w="147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Внесены предложения по устранению недостатков</w:t>
            </w:r>
            <w:r/>
          </w:p>
        </w:tc>
        <w:tc>
          <w:tcPr>
            <w:tcW w:w="150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Недостатки устранены в полном объеме</w:t>
            </w:r>
            <w:r/>
          </w:p>
        </w:tc>
        <w:tc>
          <w:tcPr>
            <w:tcW w:w="29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18"/>
                <w:rFonts w:ascii="Times New Roman" w:hAnsi="Times New Roman" w:eastAsia="Calibri" w:cs="Times New Roman"/>
                <w:color w:val="00000A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  <w:r/>
          </w:p>
        </w:tc>
      </w:tr>
    </w:tbl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Начальник финансово-экономического отдела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Администрации Колпашевского городского поселения                                                                                                                                  А.А. Чуков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Комарова Г.В.; Лебедева И.А.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0"/>
          <w:szCs w:val="20"/>
        </w:rPr>
        <w:t>55894</w:t>
      </w:r>
      <w:r/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2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uiPriority w:val="99"/>
    <w:semiHidden/>
    <w:rsid w:val="00086e64"/>
    <w:rPr>
      <w:rFonts w:ascii="Segoe UI" w:hAnsi="Segoe UI" w:cs="Segoe UI"/>
      <w:color w:val="00000A"/>
      <w:sz w:val="18"/>
      <w:szCs w:val="18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rsid w:val="00086e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pPr/>
    <w:rPr/>
  </w:style>
  <w:style w:type="paragraph" w:styleId="Style22" w:customStyle="1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50239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Application>LibreOffice/4.3.5.2$Windows_x86 LibreOffice_project/3a87456aaa6a95c63eea1c1b3201acedf0751bd5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2015-11-13T05:10:00Z</dcterms:created>
  <dc:creator>Комарова</dc:creator>
  <dc:language>ru-RU</dc:language>
  <cp:lastPrinted>2016-01-20T06:26:00Z</cp:lastPrinted>
  <dcterms:modified xsi:type="dcterms:W3CDTF">2016-11-15T16:31:56Z</dcterms:modified>
  <cp:revision>47</cp:revision>
</cp:coreProperties>
</file>